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055" w:rsidRDefault="00A51055" w:rsidP="00C9056B">
      <w:pPr>
        <w:pStyle w:val="Appendix9"/>
        <w:numPr>
          <w:ilvl w:val="0"/>
          <w:numId w:val="0"/>
        </w:numPr>
        <w:rPr>
          <w:rFonts w:ascii="Trebuchet MS" w:eastAsia="Times New Roman" w:hAnsi="Trebuchet MS"/>
          <w:i/>
          <w:sz w:val="16"/>
          <w:szCs w:val="20"/>
          <w:lang w:eastAsia="it-IT"/>
        </w:rPr>
      </w:pPr>
      <w:r>
        <w:rPr>
          <w:rFonts w:ascii="Trebuchet MS" w:eastAsia="Times New Roman" w:hAnsi="Trebuchet MS"/>
          <w:i/>
          <w:noProof/>
          <w:sz w:val="16"/>
          <w:szCs w:val="20"/>
          <w:lang w:val="it-IT" w:eastAsia="it-IT"/>
        </w:rPr>
        <w:drawing>
          <wp:inline distT="0" distB="0" distL="0" distR="0" wp14:anchorId="0E9C8082" wp14:editId="24FAABEF">
            <wp:extent cx="886058" cy="1080000"/>
            <wp:effectExtent l="0" t="0" r="0" b="635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XE_Saipem_logotipo-positiv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058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32F7" w:rsidRDefault="00E532F7" w:rsidP="00585CF8">
      <w:pPr>
        <w:spacing w:before="120" w:after="120" w:line="360" w:lineRule="atLeast"/>
        <w:jc w:val="both"/>
        <w:rPr>
          <w:rFonts w:ascii="Trebuchet MS" w:hAnsi="Trebuchet MS"/>
          <w:b/>
          <w:sz w:val="22"/>
          <w:szCs w:val="20"/>
          <w:lang w:val="en-US"/>
        </w:rPr>
      </w:pPr>
      <w:r>
        <w:rPr>
          <w:rFonts w:ascii="Trebuchet MS" w:hAnsi="Trebuchet MS"/>
          <w:b/>
          <w:sz w:val="22"/>
          <w:szCs w:val="20"/>
          <w:lang w:val="en-US"/>
        </w:rPr>
        <w:t>REGULATED INFORMATION</w:t>
      </w:r>
    </w:p>
    <w:p w:rsidR="00EF6E97" w:rsidRPr="00EF6E97" w:rsidRDefault="00EF6E97" w:rsidP="00EF6E97">
      <w:pPr>
        <w:spacing w:before="120" w:after="120" w:line="360" w:lineRule="atLeast"/>
        <w:jc w:val="both"/>
        <w:rPr>
          <w:rFonts w:ascii="Trebuchet MS" w:hAnsi="Trebuchet MS"/>
          <w:i/>
          <w:sz w:val="22"/>
          <w:szCs w:val="20"/>
          <w:lang w:val="en-GB"/>
        </w:rPr>
      </w:pPr>
      <w:r w:rsidRPr="00EF6E97">
        <w:rPr>
          <w:rFonts w:ascii="Trebuchet MS" w:hAnsi="Trebuchet MS"/>
          <w:b/>
          <w:sz w:val="22"/>
          <w:szCs w:val="20"/>
          <w:lang w:val="en-GB"/>
        </w:rPr>
        <w:t>Notice of Extraordinary Shareholders’ Meeting</w:t>
      </w:r>
      <w:r w:rsidRPr="00EF6E97">
        <w:rPr>
          <w:rFonts w:ascii="Trebuchet MS" w:hAnsi="Trebuchet MS"/>
          <w:b/>
          <w:i/>
          <w:sz w:val="22"/>
          <w:szCs w:val="20"/>
          <w:lang w:val="en-GB"/>
        </w:rPr>
        <w:t xml:space="preserve"> </w:t>
      </w:r>
      <w:r w:rsidRPr="00EF6E97">
        <w:rPr>
          <w:rFonts w:ascii="Trebuchet MS" w:hAnsi="Trebuchet MS"/>
          <w:i/>
          <w:sz w:val="22"/>
          <w:szCs w:val="20"/>
          <w:lang w:val="en-GB"/>
        </w:rPr>
        <w:t>(pursuant to art. 125-bis, paragraph 1, Legislative Decree 58/1998)</w:t>
      </w:r>
    </w:p>
    <w:p w:rsidR="00CA3C91" w:rsidRPr="00585CF8" w:rsidRDefault="00CA3C91" w:rsidP="00CA3C91">
      <w:pPr>
        <w:spacing w:before="120" w:after="120" w:line="360" w:lineRule="atLeast"/>
        <w:jc w:val="both"/>
        <w:rPr>
          <w:rFonts w:ascii="Trebuchet MS" w:hAnsi="Trebuchet MS"/>
          <w:b/>
          <w:sz w:val="22"/>
          <w:szCs w:val="20"/>
          <w:lang w:val="en-GB"/>
        </w:rPr>
      </w:pPr>
    </w:p>
    <w:p w:rsidR="00EF6E97" w:rsidRPr="00EF6E97" w:rsidRDefault="00CA3C91" w:rsidP="00EF6E97">
      <w:pPr>
        <w:spacing w:before="120" w:after="120" w:line="360" w:lineRule="atLeast"/>
        <w:jc w:val="both"/>
        <w:rPr>
          <w:rFonts w:ascii="Trebuchet MS" w:hAnsi="Trebuchet MS"/>
          <w:sz w:val="20"/>
          <w:szCs w:val="20"/>
          <w:lang w:val="en-GB"/>
        </w:rPr>
      </w:pPr>
      <w:r w:rsidRPr="00585CF8">
        <w:rPr>
          <w:rFonts w:ascii="Trebuchet MS" w:hAnsi="Trebuchet MS"/>
          <w:i/>
          <w:iCs/>
          <w:sz w:val="20"/>
          <w:szCs w:val="20"/>
          <w:lang w:val="en-US"/>
        </w:rPr>
        <w:t xml:space="preserve">San Donato Milanese (Milan), </w:t>
      </w:r>
      <w:r w:rsidR="00EF6E97">
        <w:rPr>
          <w:rFonts w:ascii="Trebuchet MS" w:hAnsi="Trebuchet MS"/>
          <w:i/>
          <w:iCs/>
          <w:sz w:val="20"/>
          <w:szCs w:val="20"/>
          <w:lang w:val="en-US"/>
        </w:rPr>
        <w:t>November 2</w:t>
      </w:r>
      <w:r w:rsidRPr="00585CF8">
        <w:rPr>
          <w:rFonts w:ascii="Trebuchet MS" w:hAnsi="Trebuchet MS"/>
          <w:i/>
          <w:iCs/>
          <w:sz w:val="20"/>
          <w:szCs w:val="20"/>
          <w:lang w:val="en-US"/>
        </w:rPr>
        <w:t xml:space="preserve">, 2015 – </w:t>
      </w:r>
      <w:r w:rsidR="00EF6E97" w:rsidRPr="00EF6E97">
        <w:rPr>
          <w:rFonts w:ascii="Trebuchet MS" w:hAnsi="Trebuchet MS"/>
          <w:sz w:val="20"/>
          <w:szCs w:val="20"/>
          <w:lang w:val="en-GB"/>
        </w:rPr>
        <w:t xml:space="preserve">Shareholders of Saipem </w:t>
      </w:r>
      <w:proofErr w:type="spellStart"/>
      <w:r w:rsidR="00EF6E97" w:rsidRPr="00EF6E97">
        <w:rPr>
          <w:rFonts w:ascii="Trebuchet MS" w:hAnsi="Trebuchet MS"/>
          <w:sz w:val="20"/>
          <w:szCs w:val="20"/>
          <w:lang w:val="en-GB"/>
        </w:rPr>
        <w:t>S.p.A</w:t>
      </w:r>
      <w:proofErr w:type="spellEnd"/>
      <w:r w:rsidR="00EF6E97" w:rsidRPr="00EF6E97">
        <w:rPr>
          <w:rFonts w:ascii="Trebuchet MS" w:hAnsi="Trebuchet MS"/>
          <w:sz w:val="20"/>
          <w:szCs w:val="20"/>
          <w:lang w:val="en-GB"/>
        </w:rPr>
        <w:t xml:space="preserve">. (hereinafter “Saipem” or “Company”) are hereby invited to attend the Extraordinary Shareholders' Meeting, which will be held in </w:t>
      </w:r>
      <w:proofErr w:type="spellStart"/>
      <w:r w:rsidR="00EF6E97" w:rsidRPr="00EF6E97">
        <w:rPr>
          <w:rFonts w:ascii="Trebuchet MS" w:hAnsi="Trebuchet MS"/>
          <w:sz w:val="20"/>
          <w:szCs w:val="20"/>
          <w:lang w:val="en-GB"/>
        </w:rPr>
        <w:t>Saipem’s</w:t>
      </w:r>
      <w:proofErr w:type="spellEnd"/>
      <w:r w:rsidR="00EF6E97" w:rsidRPr="00EF6E97">
        <w:rPr>
          <w:rFonts w:ascii="Trebuchet MS" w:hAnsi="Trebuchet MS"/>
          <w:sz w:val="20"/>
          <w:szCs w:val="20"/>
          <w:lang w:val="en-GB"/>
        </w:rPr>
        <w:t xml:space="preserve"> Offices (IV Palazzo </w:t>
      </w:r>
      <w:proofErr w:type="spellStart"/>
      <w:r w:rsidR="00EF6E97" w:rsidRPr="00EF6E97">
        <w:rPr>
          <w:rFonts w:ascii="Trebuchet MS" w:hAnsi="Trebuchet MS"/>
          <w:sz w:val="20"/>
          <w:szCs w:val="20"/>
          <w:lang w:val="en-GB"/>
        </w:rPr>
        <w:t>Uffici</w:t>
      </w:r>
      <w:proofErr w:type="spellEnd"/>
      <w:r w:rsidR="00EF6E97" w:rsidRPr="00EF6E97">
        <w:rPr>
          <w:rFonts w:ascii="Trebuchet MS" w:hAnsi="Trebuchet MS"/>
          <w:sz w:val="20"/>
          <w:szCs w:val="20"/>
          <w:lang w:val="en-GB"/>
        </w:rPr>
        <w:t xml:space="preserve">), San Donato Milanese, Via </w:t>
      </w:r>
      <w:proofErr w:type="spellStart"/>
      <w:r w:rsidR="00EF6E97" w:rsidRPr="00EF6E97">
        <w:rPr>
          <w:rFonts w:ascii="Trebuchet MS" w:hAnsi="Trebuchet MS"/>
          <w:sz w:val="20"/>
          <w:szCs w:val="20"/>
          <w:lang w:val="en-GB"/>
        </w:rPr>
        <w:t>Martiri</w:t>
      </w:r>
      <w:proofErr w:type="spellEnd"/>
      <w:r w:rsidR="00EF6E97" w:rsidRPr="00EF6E97">
        <w:rPr>
          <w:rFonts w:ascii="Trebuchet MS" w:hAnsi="Trebuchet MS"/>
          <w:sz w:val="20"/>
          <w:szCs w:val="20"/>
          <w:lang w:val="en-GB"/>
        </w:rPr>
        <w:t xml:space="preserve"> di </w:t>
      </w:r>
      <w:proofErr w:type="spellStart"/>
      <w:r w:rsidR="00EF6E97" w:rsidRPr="00EF6E97">
        <w:rPr>
          <w:rFonts w:ascii="Trebuchet MS" w:hAnsi="Trebuchet MS"/>
          <w:sz w:val="20"/>
          <w:szCs w:val="20"/>
          <w:lang w:val="en-GB"/>
        </w:rPr>
        <w:t>Cefalonia</w:t>
      </w:r>
      <w:proofErr w:type="spellEnd"/>
      <w:r w:rsidR="00EF6E97" w:rsidRPr="00EF6E97">
        <w:rPr>
          <w:rFonts w:ascii="Trebuchet MS" w:hAnsi="Trebuchet MS"/>
          <w:sz w:val="20"/>
          <w:szCs w:val="20"/>
          <w:lang w:val="en-GB"/>
        </w:rPr>
        <w:t xml:space="preserve"> 67, </w:t>
      </w:r>
      <w:r w:rsidR="00EF6E97" w:rsidRPr="00EF6E97">
        <w:rPr>
          <w:rFonts w:ascii="Trebuchet MS" w:hAnsi="Trebuchet MS"/>
          <w:b/>
          <w:sz w:val="20"/>
          <w:szCs w:val="20"/>
          <w:lang w:val="en-GB"/>
        </w:rPr>
        <w:t>at 10.00 a.m. (CET), on</w:t>
      </w:r>
      <w:r w:rsidR="00EF6E97" w:rsidRPr="00EF6E97">
        <w:rPr>
          <w:rFonts w:ascii="Trebuchet MS" w:hAnsi="Trebuchet MS"/>
          <w:sz w:val="20"/>
          <w:szCs w:val="20"/>
          <w:lang w:val="en-GB"/>
        </w:rPr>
        <w:t xml:space="preserve"> </w:t>
      </w:r>
      <w:r w:rsidR="00EF6E97" w:rsidRPr="00EF6E97">
        <w:rPr>
          <w:rFonts w:ascii="Trebuchet MS" w:hAnsi="Trebuchet MS"/>
          <w:b/>
          <w:sz w:val="20"/>
          <w:szCs w:val="20"/>
          <w:lang w:val="en-GB"/>
        </w:rPr>
        <w:t>December 2, 2015 on single call</w:t>
      </w:r>
      <w:r w:rsidR="00EF6E97" w:rsidRPr="00EF6E97">
        <w:rPr>
          <w:rFonts w:ascii="Trebuchet MS" w:hAnsi="Trebuchet MS"/>
          <w:sz w:val="20"/>
          <w:szCs w:val="20"/>
          <w:lang w:val="en-GB"/>
        </w:rPr>
        <w:t>.</w:t>
      </w:r>
    </w:p>
    <w:p w:rsidR="00EF6E97" w:rsidRDefault="00EF6E97" w:rsidP="00EF6E97">
      <w:pPr>
        <w:spacing w:before="120" w:after="120" w:line="360" w:lineRule="atLeast"/>
        <w:jc w:val="both"/>
        <w:rPr>
          <w:rFonts w:ascii="Trebuchet MS" w:hAnsi="Trebuchet MS"/>
          <w:b/>
          <w:sz w:val="20"/>
          <w:szCs w:val="20"/>
          <w:lang w:val="en-GB"/>
        </w:rPr>
      </w:pPr>
    </w:p>
    <w:p w:rsidR="00EF6E97" w:rsidRPr="00EF6E97" w:rsidRDefault="00EF6E97" w:rsidP="00EF6E97">
      <w:pPr>
        <w:spacing w:before="120" w:after="120" w:line="360" w:lineRule="atLeast"/>
        <w:jc w:val="both"/>
        <w:rPr>
          <w:rFonts w:ascii="Trebuchet MS" w:hAnsi="Trebuchet MS"/>
          <w:b/>
          <w:sz w:val="20"/>
          <w:szCs w:val="20"/>
          <w:lang w:val="en-GB"/>
        </w:rPr>
      </w:pPr>
      <w:r w:rsidRPr="00EF6E97">
        <w:rPr>
          <w:rFonts w:ascii="Trebuchet MS" w:hAnsi="Trebuchet MS"/>
          <w:b/>
          <w:sz w:val="20"/>
          <w:szCs w:val="20"/>
          <w:lang w:val="en-GB"/>
        </w:rPr>
        <w:t>Agenda</w:t>
      </w:r>
    </w:p>
    <w:p w:rsidR="00EF6E97" w:rsidRPr="00EF6E97" w:rsidRDefault="00EF6E97" w:rsidP="00EF6E97">
      <w:pPr>
        <w:spacing w:before="120" w:after="120" w:line="360" w:lineRule="atLeast"/>
        <w:jc w:val="both"/>
        <w:rPr>
          <w:rFonts w:ascii="Trebuchet MS" w:hAnsi="Trebuchet MS"/>
          <w:sz w:val="20"/>
          <w:szCs w:val="20"/>
          <w:lang w:val="en-GB"/>
        </w:rPr>
      </w:pPr>
      <w:r w:rsidRPr="00EF6E97">
        <w:rPr>
          <w:rFonts w:ascii="Trebuchet MS" w:hAnsi="Trebuchet MS"/>
          <w:sz w:val="20"/>
          <w:szCs w:val="20"/>
          <w:lang w:val="en-GB"/>
        </w:rPr>
        <w:t>1.</w:t>
      </w:r>
      <w:r w:rsidRPr="00EF6E97">
        <w:rPr>
          <w:rFonts w:ascii="Trebuchet MS" w:hAnsi="Trebuchet MS"/>
          <w:sz w:val="20"/>
          <w:szCs w:val="20"/>
          <w:lang w:val="en-GB"/>
        </w:rPr>
        <w:tab/>
        <w:t>Elimination of the nominal value of the ordinary shares and savings shares. Amendment to articles 5 and 6 of the Company’s Articles of Association - related and consequent resolutions.</w:t>
      </w:r>
    </w:p>
    <w:p w:rsidR="00EF6E97" w:rsidRPr="00EF6E97" w:rsidRDefault="00EF6E97" w:rsidP="00EF6E97">
      <w:pPr>
        <w:spacing w:before="120" w:after="120" w:line="360" w:lineRule="atLeast"/>
        <w:jc w:val="both"/>
        <w:rPr>
          <w:rFonts w:ascii="Trebuchet MS" w:hAnsi="Trebuchet MS"/>
          <w:sz w:val="20"/>
          <w:szCs w:val="20"/>
          <w:lang w:val="en-GB"/>
        </w:rPr>
      </w:pPr>
      <w:r w:rsidRPr="00EF6E97">
        <w:rPr>
          <w:rFonts w:ascii="Trebuchet MS" w:hAnsi="Trebuchet MS"/>
          <w:sz w:val="20"/>
          <w:szCs w:val="20"/>
          <w:lang w:val="en-GB"/>
        </w:rPr>
        <w:t>2.</w:t>
      </w:r>
      <w:r w:rsidRPr="00EF6E97">
        <w:rPr>
          <w:rFonts w:ascii="Trebuchet MS" w:hAnsi="Trebuchet MS"/>
          <w:sz w:val="20"/>
          <w:szCs w:val="20"/>
          <w:lang w:val="en-GB"/>
        </w:rPr>
        <w:tab/>
        <w:t xml:space="preserve">Proposed share capital increase, in one or more tranches, for a maximum overall amount (including share premium, if any) of €3,500 million , through the issue of ordinary shares with normal entitlement and identical in character to the shares of Saipem </w:t>
      </w:r>
      <w:proofErr w:type="spellStart"/>
      <w:r w:rsidRPr="00EF6E97">
        <w:rPr>
          <w:rFonts w:ascii="Trebuchet MS" w:hAnsi="Trebuchet MS"/>
          <w:sz w:val="20"/>
          <w:szCs w:val="20"/>
          <w:lang w:val="en-GB"/>
        </w:rPr>
        <w:t>S.p.A</w:t>
      </w:r>
      <w:proofErr w:type="spellEnd"/>
      <w:r w:rsidRPr="00EF6E97">
        <w:rPr>
          <w:rFonts w:ascii="Trebuchet MS" w:hAnsi="Trebuchet MS"/>
          <w:sz w:val="20"/>
          <w:szCs w:val="20"/>
          <w:lang w:val="en-GB"/>
        </w:rPr>
        <w:t>. currently in circulation, to be offered to current holders of Saipem ordinary or savings shares pursuant to art. 2441, paragraph 1, of the Italian Civil Code.  Amendment to art. 5 of the Company’s Articles of Association - related and consequent resolutions.</w:t>
      </w:r>
    </w:p>
    <w:p w:rsidR="00EF6E97" w:rsidRPr="00EF6E97" w:rsidRDefault="00EF6E97" w:rsidP="00EF6E97">
      <w:pPr>
        <w:spacing w:before="120" w:after="120" w:line="360" w:lineRule="atLeast"/>
        <w:jc w:val="both"/>
        <w:rPr>
          <w:rFonts w:ascii="Trebuchet MS" w:hAnsi="Trebuchet MS"/>
          <w:sz w:val="20"/>
          <w:szCs w:val="20"/>
          <w:lang w:val="en-GB"/>
        </w:rPr>
      </w:pPr>
      <w:r w:rsidRPr="00EF6E97">
        <w:rPr>
          <w:rFonts w:ascii="Trebuchet MS" w:hAnsi="Trebuchet MS"/>
          <w:sz w:val="20"/>
          <w:szCs w:val="20"/>
          <w:lang w:val="en-GB"/>
        </w:rPr>
        <w:t>Information relating to methods and terms for:</w:t>
      </w:r>
    </w:p>
    <w:p w:rsidR="00EF6E97" w:rsidRPr="00EF6E97" w:rsidRDefault="00EF6E97" w:rsidP="00EF6E97">
      <w:pPr>
        <w:numPr>
          <w:ilvl w:val="0"/>
          <w:numId w:val="5"/>
        </w:numPr>
        <w:spacing w:before="120" w:after="120" w:line="360" w:lineRule="atLeast"/>
        <w:jc w:val="both"/>
        <w:rPr>
          <w:rFonts w:ascii="Trebuchet MS" w:hAnsi="Trebuchet MS"/>
          <w:sz w:val="20"/>
          <w:szCs w:val="20"/>
          <w:lang w:val="en-GB"/>
        </w:rPr>
      </w:pPr>
      <w:r w:rsidRPr="00EF6E97">
        <w:rPr>
          <w:rFonts w:ascii="Trebuchet MS" w:hAnsi="Trebuchet MS"/>
          <w:sz w:val="20"/>
          <w:szCs w:val="20"/>
          <w:lang w:val="en-GB"/>
        </w:rPr>
        <w:t xml:space="preserve">attending and voting at the Shareholders’ Meeting (please note that the </w:t>
      </w:r>
      <w:r w:rsidRPr="00EF6E97">
        <w:rPr>
          <w:rFonts w:ascii="Trebuchet MS" w:hAnsi="Trebuchet MS"/>
          <w:i/>
          <w:sz w:val="20"/>
          <w:szCs w:val="20"/>
          <w:lang w:val="en-GB"/>
        </w:rPr>
        <w:t xml:space="preserve">record date </w:t>
      </w:r>
      <w:r w:rsidRPr="00EF6E97">
        <w:rPr>
          <w:rFonts w:ascii="Trebuchet MS" w:hAnsi="Trebuchet MS"/>
          <w:sz w:val="20"/>
          <w:szCs w:val="20"/>
          <w:lang w:val="en-GB"/>
        </w:rPr>
        <w:t xml:space="preserve">is </w:t>
      </w:r>
      <w:r w:rsidRPr="00EF6E97">
        <w:rPr>
          <w:rFonts w:ascii="Trebuchet MS" w:hAnsi="Trebuchet MS"/>
          <w:b/>
          <w:sz w:val="20"/>
          <w:szCs w:val="20"/>
          <w:lang w:val="en-GB"/>
        </w:rPr>
        <w:t>November 23, 2015</w:t>
      </w:r>
      <w:r w:rsidRPr="00EF6E97">
        <w:rPr>
          <w:rFonts w:ascii="Trebuchet MS" w:hAnsi="Trebuchet MS"/>
          <w:sz w:val="20"/>
          <w:szCs w:val="20"/>
          <w:lang w:val="en-GB"/>
        </w:rPr>
        <w:t>)</w:t>
      </w:r>
    </w:p>
    <w:p w:rsidR="00EF6E97" w:rsidRPr="00EF6E97" w:rsidRDefault="00EF6E97" w:rsidP="00EF6E97">
      <w:pPr>
        <w:numPr>
          <w:ilvl w:val="0"/>
          <w:numId w:val="5"/>
        </w:numPr>
        <w:spacing w:before="120" w:after="120" w:line="360" w:lineRule="atLeast"/>
        <w:jc w:val="both"/>
        <w:rPr>
          <w:rFonts w:ascii="Trebuchet MS" w:hAnsi="Trebuchet MS"/>
          <w:sz w:val="20"/>
          <w:szCs w:val="20"/>
          <w:lang w:val="en-GB"/>
        </w:rPr>
      </w:pPr>
      <w:r w:rsidRPr="00EF6E97">
        <w:rPr>
          <w:rFonts w:ascii="Trebuchet MS" w:hAnsi="Trebuchet MS"/>
          <w:sz w:val="20"/>
          <w:szCs w:val="20"/>
          <w:lang w:val="en-GB"/>
        </w:rPr>
        <w:t>attending and voting by proxy or conferring a proxy to the Designated Representative (</w:t>
      </w:r>
      <w:r w:rsidRPr="00EF6E97">
        <w:rPr>
          <w:rFonts w:ascii="Trebuchet MS" w:hAnsi="Trebuchet MS"/>
          <w:i/>
          <w:sz w:val="20"/>
          <w:szCs w:val="20"/>
          <w:lang w:val="en-GB"/>
        </w:rPr>
        <w:t xml:space="preserve">Mr. Dario </w:t>
      </w:r>
      <w:proofErr w:type="spellStart"/>
      <w:r w:rsidRPr="00EF6E97">
        <w:rPr>
          <w:rFonts w:ascii="Trebuchet MS" w:hAnsi="Trebuchet MS"/>
          <w:i/>
          <w:sz w:val="20"/>
          <w:szCs w:val="20"/>
          <w:lang w:val="en-GB"/>
        </w:rPr>
        <w:t>Trevisan</w:t>
      </w:r>
      <w:proofErr w:type="spellEnd"/>
      <w:r w:rsidRPr="00EF6E97">
        <w:rPr>
          <w:rFonts w:ascii="Trebuchet MS" w:hAnsi="Trebuchet MS"/>
          <w:i/>
          <w:sz w:val="20"/>
          <w:szCs w:val="20"/>
          <w:lang w:val="en-GB"/>
        </w:rPr>
        <w:t>)</w:t>
      </w:r>
    </w:p>
    <w:p w:rsidR="00EF6E97" w:rsidRPr="00EF6E97" w:rsidRDefault="00EF6E97" w:rsidP="00EF6E97">
      <w:pPr>
        <w:numPr>
          <w:ilvl w:val="0"/>
          <w:numId w:val="5"/>
        </w:numPr>
        <w:spacing w:before="120" w:after="120" w:line="360" w:lineRule="atLeast"/>
        <w:jc w:val="both"/>
        <w:rPr>
          <w:rFonts w:ascii="Trebuchet MS" w:hAnsi="Trebuchet MS"/>
          <w:sz w:val="20"/>
          <w:szCs w:val="20"/>
          <w:lang w:val="en-GB"/>
        </w:rPr>
      </w:pPr>
      <w:r w:rsidRPr="00EF6E97">
        <w:rPr>
          <w:rFonts w:ascii="Trebuchet MS" w:hAnsi="Trebuchet MS"/>
          <w:sz w:val="20"/>
          <w:szCs w:val="20"/>
          <w:lang w:val="en-GB"/>
        </w:rPr>
        <w:t>exercising the right to add items to the meeting agenda, the right to submit new resolution proposals and the right to ask questions on items on the agenda</w:t>
      </w:r>
    </w:p>
    <w:p w:rsidR="00EF6E97" w:rsidRPr="00EF6E97" w:rsidRDefault="00EF6E97" w:rsidP="00EF6E97">
      <w:pPr>
        <w:numPr>
          <w:ilvl w:val="0"/>
          <w:numId w:val="5"/>
        </w:numPr>
        <w:spacing w:before="120" w:after="120" w:line="360" w:lineRule="atLeast"/>
        <w:jc w:val="both"/>
        <w:rPr>
          <w:rFonts w:ascii="Trebuchet MS" w:hAnsi="Trebuchet MS"/>
          <w:sz w:val="20"/>
          <w:szCs w:val="20"/>
          <w:lang w:val="en-GB"/>
        </w:rPr>
      </w:pPr>
      <w:r w:rsidRPr="00EF6E97">
        <w:rPr>
          <w:rFonts w:ascii="Trebuchet MS" w:hAnsi="Trebuchet MS"/>
          <w:sz w:val="20"/>
          <w:szCs w:val="20"/>
          <w:lang w:val="en-GB"/>
        </w:rPr>
        <w:t>accessing reports on the items on the agenda and all Shareholders’ meeting documentation,</w:t>
      </w:r>
    </w:p>
    <w:p w:rsidR="00EF6E97" w:rsidRPr="00EF6E97" w:rsidRDefault="00EF6E97" w:rsidP="00EF6E97">
      <w:pPr>
        <w:spacing w:before="120" w:after="120" w:line="360" w:lineRule="atLeast"/>
        <w:jc w:val="both"/>
        <w:rPr>
          <w:rFonts w:ascii="Trebuchet MS" w:hAnsi="Trebuchet MS"/>
          <w:sz w:val="20"/>
          <w:szCs w:val="20"/>
          <w:lang w:val="en-GB"/>
        </w:rPr>
      </w:pPr>
      <w:r w:rsidRPr="00EF6E97">
        <w:rPr>
          <w:rFonts w:ascii="Trebuchet MS" w:hAnsi="Trebuchet MS"/>
          <w:sz w:val="20"/>
          <w:szCs w:val="20"/>
          <w:lang w:val="en-GB"/>
        </w:rPr>
        <w:t xml:space="preserve">are detailed in the notice of meeting available at </w:t>
      </w:r>
      <w:hyperlink r:id="rId10" w:history="1">
        <w:r w:rsidRPr="00EF6E97">
          <w:rPr>
            <w:rStyle w:val="Collegamentoipertestuale"/>
            <w:rFonts w:ascii="Trebuchet MS" w:hAnsi="Trebuchet MS"/>
            <w:i/>
            <w:sz w:val="20"/>
            <w:szCs w:val="20"/>
            <w:lang w:val="en-GB"/>
          </w:rPr>
          <w:t>www.saipem.com</w:t>
        </w:r>
      </w:hyperlink>
      <w:r w:rsidRPr="00EF6E97">
        <w:rPr>
          <w:rFonts w:ascii="Trebuchet MS" w:hAnsi="Trebuchet MS"/>
          <w:sz w:val="20"/>
          <w:szCs w:val="20"/>
          <w:lang w:val="en-GB"/>
        </w:rPr>
        <w:t xml:space="preserve"> – under the section “Shareholders’ meeting”, through the authorised “Nis Storage” mechanism at </w:t>
      </w:r>
      <w:hyperlink r:id="rId11" w:history="1">
        <w:r w:rsidRPr="00EF6E97">
          <w:rPr>
            <w:rStyle w:val="Collegamentoipertestuale"/>
            <w:rFonts w:ascii="Trebuchet MS" w:hAnsi="Trebuchet MS"/>
            <w:i/>
            <w:sz w:val="20"/>
            <w:szCs w:val="20"/>
            <w:lang w:val="en-GB"/>
          </w:rPr>
          <w:t>www.emarketstorage.com</w:t>
        </w:r>
      </w:hyperlink>
      <w:r w:rsidRPr="00EF6E97">
        <w:rPr>
          <w:rFonts w:ascii="Trebuchet MS" w:hAnsi="Trebuchet MS"/>
          <w:sz w:val="20"/>
          <w:szCs w:val="20"/>
          <w:lang w:val="en-GB"/>
        </w:rPr>
        <w:t xml:space="preserve"> , and at </w:t>
      </w:r>
      <w:proofErr w:type="spellStart"/>
      <w:r w:rsidRPr="00EF6E97">
        <w:rPr>
          <w:rFonts w:ascii="Trebuchet MS" w:hAnsi="Trebuchet MS"/>
          <w:sz w:val="20"/>
          <w:szCs w:val="20"/>
          <w:lang w:val="en-GB"/>
        </w:rPr>
        <w:t>Borsa</w:t>
      </w:r>
      <w:proofErr w:type="spellEnd"/>
      <w:r w:rsidRPr="00EF6E97">
        <w:rPr>
          <w:rFonts w:ascii="Trebuchet MS" w:hAnsi="Trebuchet MS"/>
          <w:sz w:val="20"/>
          <w:szCs w:val="20"/>
          <w:lang w:val="en-GB"/>
        </w:rPr>
        <w:t xml:space="preserve"> </w:t>
      </w:r>
      <w:proofErr w:type="spellStart"/>
      <w:r w:rsidRPr="00EF6E97">
        <w:rPr>
          <w:rFonts w:ascii="Trebuchet MS" w:hAnsi="Trebuchet MS"/>
          <w:sz w:val="20"/>
          <w:szCs w:val="20"/>
          <w:lang w:val="en-GB"/>
        </w:rPr>
        <w:t>Italiana</w:t>
      </w:r>
      <w:proofErr w:type="spellEnd"/>
      <w:r w:rsidRPr="00EF6E97">
        <w:rPr>
          <w:rFonts w:ascii="Trebuchet MS" w:hAnsi="Trebuchet MS"/>
          <w:sz w:val="20"/>
          <w:szCs w:val="20"/>
          <w:lang w:val="en-GB"/>
        </w:rPr>
        <w:t xml:space="preserve"> </w:t>
      </w:r>
      <w:proofErr w:type="spellStart"/>
      <w:r w:rsidRPr="00EF6E97">
        <w:rPr>
          <w:rFonts w:ascii="Trebuchet MS" w:hAnsi="Trebuchet MS"/>
          <w:sz w:val="20"/>
          <w:szCs w:val="20"/>
          <w:lang w:val="en-GB"/>
        </w:rPr>
        <w:t>S.p.A</w:t>
      </w:r>
      <w:proofErr w:type="spellEnd"/>
      <w:r w:rsidRPr="00EF6E97">
        <w:rPr>
          <w:rFonts w:ascii="Trebuchet MS" w:hAnsi="Trebuchet MS"/>
          <w:sz w:val="20"/>
          <w:szCs w:val="20"/>
          <w:lang w:val="en-GB"/>
        </w:rPr>
        <w:t xml:space="preserve">. </w:t>
      </w:r>
      <w:hyperlink r:id="rId12" w:history="1">
        <w:r w:rsidRPr="00EF6E97">
          <w:rPr>
            <w:rStyle w:val="Collegamentoipertestuale"/>
            <w:rFonts w:ascii="Trebuchet MS" w:hAnsi="Trebuchet MS"/>
            <w:i/>
            <w:sz w:val="20"/>
            <w:szCs w:val="20"/>
            <w:lang w:val="en-GB"/>
          </w:rPr>
          <w:t>www.borsaitaliana.it</w:t>
        </w:r>
      </w:hyperlink>
      <w:r w:rsidRPr="00EF6E97">
        <w:rPr>
          <w:rFonts w:ascii="Trebuchet MS" w:hAnsi="Trebuchet MS"/>
          <w:sz w:val="20"/>
          <w:szCs w:val="20"/>
          <w:lang w:val="en-GB"/>
        </w:rPr>
        <w:t>.</w:t>
      </w:r>
    </w:p>
    <w:p w:rsidR="00EF6E97" w:rsidRPr="00EF6E97" w:rsidRDefault="00EF6E97" w:rsidP="00EF6E97">
      <w:pPr>
        <w:spacing w:before="120" w:after="120" w:line="360" w:lineRule="atLeast"/>
        <w:jc w:val="both"/>
        <w:rPr>
          <w:rFonts w:ascii="Trebuchet MS" w:hAnsi="Trebuchet MS"/>
          <w:sz w:val="20"/>
          <w:szCs w:val="20"/>
          <w:lang w:val="en-GB"/>
        </w:rPr>
      </w:pPr>
      <w:r w:rsidRPr="00EF6E97">
        <w:rPr>
          <w:rFonts w:ascii="Trebuchet MS" w:hAnsi="Trebuchet MS"/>
          <w:sz w:val="20"/>
          <w:szCs w:val="20"/>
          <w:lang w:val="en-GB"/>
        </w:rPr>
        <w:lastRenderedPageBreak/>
        <w:t xml:space="preserve">Information relating to the share capital are also available at </w:t>
      </w:r>
      <w:hyperlink r:id="rId13" w:history="1">
        <w:r w:rsidRPr="00EF6E97">
          <w:rPr>
            <w:rStyle w:val="Collegamentoipertestuale"/>
            <w:rFonts w:ascii="Trebuchet MS" w:hAnsi="Trebuchet MS"/>
            <w:i/>
            <w:sz w:val="20"/>
            <w:szCs w:val="20"/>
            <w:lang w:val="en-GB"/>
          </w:rPr>
          <w:t>www.saipem.com</w:t>
        </w:r>
      </w:hyperlink>
      <w:r w:rsidRPr="00EF6E97">
        <w:rPr>
          <w:rFonts w:ascii="Trebuchet MS" w:hAnsi="Trebuchet MS"/>
          <w:sz w:val="20"/>
          <w:szCs w:val="20"/>
          <w:lang w:val="en-GB"/>
        </w:rPr>
        <w:t xml:space="preserve"> – under the section “Shareholders’ meeting”</w:t>
      </w:r>
    </w:p>
    <w:p w:rsidR="00EF6E97" w:rsidRPr="00EF6E97" w:rsidRDefault="00EF6E97" w:rsidP="00EF6E97">
      <w:pPr>
        <w:spacing w:before="120" w:after="120" w:line="360" w:lineRule="atLeast"/>
        <w:jc w:val="both"/>
        <w:rPr>
          <w:rFonts w:ascii="Trebuchet MS" w:hAnsi="Trebuchet MS"/>
          <w:sz w:val="20"/>
          <w:szCs w:val="20"/>
          <w:lang w:val="en-GB"/>
        </w:rPr>
      </w:pPr>
      <w:r w:rsidRPr="00EF6E97">
        <w:rPr>
          <w:rFonts w:ascii="Trebuchet MS" w:hAnsi="Trebuchet MS"/>
          <w:sz w:val="20"/>
          <w:szCs w:val="20"/>
          <w:lang w:val="en-GB"/>
        </w:rPr>
        <w:t>This extract has been published in the newspaper “Il Sole 24 Ore” on November 2, 2015.</w:t>
      </w:r>
    </w:p>
    <w:p w:rsidR="00EF6E97" w:rsidRPr="00EF6E97" w:rsidRDefault="00EF6E97" w:rsidP="00EF6E97">
      <w:pPr>
        <w:spacing w:before="120" w:after="120" w:line="360" w:lineRule="atLeast"/>
        <w:jc w:val="both"/>
        <w:rPr>
          <w:rFonts w:ascii="Trebuchet MS" w:hAnsi="Trebuchet MS"/>
          <w:sz w:val="20"/>
          <w:szCs w:val="20"/>
          <w:lang w:val="en-GB"/>
        </w:rPr>
      </w:pPr>
    </w:p>
    <w:p w:rsidR="00EF6E97" w:rsidRPr="00EF6E97" w:rsidRDefault="00EF6E97" w:rsidP="00EF6E97">
      <w:pPr>
        <w:spacing w:before="120" w:after="120" w:line="360" w:lineRule="atLeast"/>
        <w:jc w:val="both"/>
        <w:rPr>
          <w:rFonts w:ascii="Trebuchet MS" w:hAnsi="Trebuchet MS"/>
          <w:sz w:val="20"/>
          <w:szCs w:val="20"/>
          <w:lang w:val="en-GB"/>
        </w:rPr>
      </w:pPr>
      <w:r w:rsidRPr="00EF6E97">
        <w:rPr>
          <w:rFonts w:ascii="Trebuchet MS" w:hAnsi="Trebuchet MS"/>
          <w:sz w:val="20"/>
          <w:szCs w:val="20"/>
          <w:lang w:val="en-GB"/>
        </w:rPr>
        <w:t xml:space="preserve">On behalf of the Board of Directors </w:t>
      </w:r>
    </w:p>
    <w:p w:rsidR="00EF6E97" w:rsidRDefault="00EF6E97" w:rsidP="00EF6E97">
      <w:pPr>
        <w:spacing w:before="120" w:after="120" w:line="360" w:lineRule="atLeast"/>
        <w:jc w:val="both"/>
        <w:rPr>
          <w:rFonts w:ascii="Trebuchet MS" w:hAnsi="Trebuchet MS"/>
          <w:sz w:val="20"/>
          <w:szCs w:val="20"/>
          <w:lang w:val="en-US"/>
        </w:rPr>
      </w:pPr>
      <w:r w:rsidRPr="00EF6E97">
        <w:rPr>
          <w:rFonts w:ascii="Trebuchet MS" w:hAnsi="Trebuchet MS"/>
          <w:sz w:val="20"/>
          <w:szCs w:val="20"/>
          <w:lang w:val="en-US"/>
        </w:rPr>
        <w:t>The Chairman</w:t>
      </w:r>
    </w:p>
    <w:p w:rsidR="00BB657C" w:rsidRPr="00EF6E97" w:rsidRDefault="00BB657C" w:rsidP="00EF6E97">
      <w:pPr>
        <w:spacing w:before="120" w:after="120" w:line="360" w:lineRule="atLeast"/>
        <w:jc w:val="both"/>
        <w:rPr>
          <w:rFonts w:ascii="Trebuchet MS" w:hAnsi="Trebuchet MS"/>
          <w:i/>
          <w:sz w:val="20"/>
          <w:szCs w:val="20"/>
          <w:lang w:val="en-US"/>
        </w:rPr>
      </w:pPr>
      <w:r>
        <w:rPr>
          <w:rFonts w:ascii="Trebuchet MS" w:hAnsi="Trebuchet MS"/>
          <w:sz w:val="20"/>
          <w:szCs w:val="20"/>
          <w:lang w:val="en-US"/>
        </w:rPr>
        <w:t>Paolo Andrea Colombo</w:t>
      </w:r>
      <w:bookmarkStart w:id="0" w:name="_GoBack"/>
      <w:bookmarkEnd w:id="0"/>
    </w:p>
    <w:p w:rsidR="00EF6E97" w:rsidRDefault="00EF6E97" w:rsidP="00C9056B">
      <w:pPr>
        <w:spacing w:before="120" w:after="120" w:line="360" w:lineRule="auto"/>
        <w:jc w:val="both"/>
        <w:rPr>
          <w:rFonts w:ascii="Trebuchet MS" w:hAnsi="Trebuchet MS"/>
          <w:sz w:val="20"/>
          <w:szCs w:val="20"/>
          <w:lang w:val="en-US"/>
        </w:rPr>
      </w:pPr>
    </w:p>
    <w:p w:rsidR="00C9056B" w:rsidRPr="00A54E43" w:rsidRDefault="00C9056B" w:rsidP="00C9056B">
      <w:pPr>
        <w:spacing w:before="120" w:after="120" w:line="360" w:lineRule="auto"/>
        <w:jc w:val="both"/>
        <w:rPr>
          <w:rStyle w:val="Enfasicorsivo"/>
          <w:rFonts w:ascii="Trebuchet MS" w:hAnsi="Trebuchet MS"/>
          <w:sz w:val="20"/>
          <w:szCs w:val="20"/>
          <w:lang w:val="en-GB"/>
        </w:rPr>
      </w:pPr>
      <w:r w:rsidRPr="00A54E43">
        <w:rPr>
          <w:rStyle w:val="Enfasicorsivo"/>
          <w:rFonts w:ascii="Trebuchet MS" w:hAnsi="Trebuchet MS"/>
          <w:sz w:val="20"/>
          <w:szCs w:val="20"/>
          <w:lang w:val="en-GB"/>
        </w:rPr>
        <w:t>Saipem operates in the Engineering &amp; Construction and Drilling businesses, with a strong bias towards oil &amp; gas-related activities in remote areas and deep-waters. Saipem is a leader in the provision of engineering, procurement, project management and construction services with distinctive capabilities in the design and execution of large-scale offshore and onshore projects, and technological competences such as gas monetization and heavy oil exploitation.</w:t>
      </w:r>
    </w:p>
    <w:p w:rsidR="00C9056B" w:rsidRPr="00A54E43" w:rsidRDefault="00C9056B" w:rsidP="00C9056B">
      <w:pPr>
        <w:spacing w:before="120" w:after="120" w:line="360" w:lineRule="atLeast"/>
        <w:jc w:val="both"/>
        <w:rPr>
          <w:rStyle w:val="Enfasicorsivo"/>
          <w:rFonts w:ascii="Trebuchet MS" w:hAnsi="Trebuchet MS"/>
          <w:sz w:val="20"/>
          <w:szCs w:val="20"/>
          <w:lang w:val="en-GB"/>
        </w:rPr>
      </w:pPr>
    </w:p>
    <w:p w:rsidR="00C9056B" w:rsidRPr="00A54E43" w:rsidRDefault="00C9056B" w:rsidP="00C9056B">
      <w:pPr>
        <w:spacing w:before="120" w:after="120"/>
        <w:rPr>
          <w:rFonts w:ascii="Trebuchet MS" w:hAnsi="Trebuchet MS"/>
          <w:color w:val="0000FF"/>
          <w:sz w:val="20"/>
          <w:szCs w:val="20"/>
          <w:u w:val="single"/>
          <w:lang w:val="en-US" w:eastAsia="en-US"/>
        </w:rPr>
      </w:pPr>
      <w:r w:rsidRPr="00A54E43">
        <w:rPr>
          <w:rFonts w:ascii="Trebuchet MS" w:hAnsi="Trebuchet MS"/>
          <w:b/>
          <w:bCs/>
          <w:sz w:val="20"/>
          <w:szCs w:val="20"/>
          <w:lang w:val="en-GB" w:eastAsia="en-US"/>
        </w:rPr>
        <w:t xml:space="preserve">Website: </w:t>
      </w:r>
      <w:hyperlink r:id="rId14" w:history="1">
        <w:r w:rsidRPr="00A54E43">
          <w:rPr>
            <w:rStyle w:val="Collegamentoipertestuale"/>
            <w:rFonts w:ascii="Trebuchet MS" w:hAnsi="Trebuchet MS"/>
            <w:sz w:val="20"/>
            <w:szCs w:val="20"/>
            <w:lang w:val="en-US" w:eastAsia="en-US"/>
          </w:rPr>
          <w:t>www.saipem.com</w:t>
        </w:r>
      </w:hyperlink>
    </w:p>
    <w:p w:rsidR="00C9056B" w:rsidRPr="00A54E43" w:rsidRDefault="00C9056B" w:rsidP="00C9056B">
      <w:pPr>
        <w:spacing w:before="120" w:after="120"/>
        <w:rPr>
          <w:rFonts w:ascii="Trebuchet MS" w:hAnsi="Trebuchet MS"/>
          <w:sz w:val="20"/>
          <w:szCs w:val="20"/>
          <w:lang w:val="en-GB" w:eastAsia="en-US"/>
        </w:rPr>
      </w:pPr>
      <w:r w:rsidRPr="00A54E43">
        <w:rPr>
          <w:rFonts w:ascii="Trebuchet MS" w:hAnsi="Trebuchet MS"/>
          <w:b/>
          <w:bCs/>
          <w:sz w:val="20"/>
          <w:szCs w:val="20"/>
          <w:lang w:val="en-GB" w:eastAsia="en-US"/>
        </w:rPr>
        <w:t xml:space="preserve">Switchboard: </w:t>
      </w:r>
      <w:r w:rsidRPr="00A54E43">
        <w:rPr>
          <w:rFonts w:ascii="Trebuchet MS" w:hAnsi="Trebuchet MS"/>
          <w:sz w:val="20"/>
          <w:szCs w:val="20"/>
          <w:lang w:val="en-GB" w:eastAsia="en-US"/>
        </w:rPr>
        <w:t>+39 025201</w:t>
      </w:r>
    </w:p>
    <w:p w:rsidR="00C9056B" w:rsidRPr="00A54E43" w:rsidRDefault="00C9056B" w:rsidP="00C9056B">
      <w:pPr>
        <w:spacing w:before="120" w:after="120"/>
        <w:rPr>
          <w:rFonts w:ascii="Trebuchet MS" w:hAnsi="Trebuchet MS"/>
          <w:sz w:val="20"/>
          <w:szCs w:val="20"/>
          <w:lang w:val="en-GB" w:eastAsia="en-US"/>
        </w:rPr>
      </w:pPr>
    </w:p>
    <w:p w:rsidR="00C9056B" w:rsidRPr="00A54E43" w:rsidRDefault="00C9056B" w:rsidP="00C9056B">
      <w:pPr>
        <w:spacing w:before="120" w:after="120"/>
        <w:rPr>
          <w:rFonts w:ascii="Trebuchet MS" w:hAnsi="Trebuchet MS"/>
          <w:b/>
          <w:bCs/>
          <w:color w:val="000000"/>
          <w:sz w:val="20"/>
          <w:szCs w:val="20"/>
          <w:lang w:val="en-US" w:eastAsia="en-US"/>
        </w:rPr>
      </w:pPr>
      <w:r w:rsidRPr="00A54E43">
        <w:rPr>
          <w:rFonts w:ascii="Trebuchet MS" w:hAnsi="Trebuchet MS"/>
          <w:b/>
          <w:bCs/>
          <w:color w:val="000000"/>
          <w:sz w:val="20"/>
          <w:szCs w:val="20"/>
          <w:lang w:val="en-GB" w:eastAsia="en-US"/>
        </w:rPr>
        <w:t>Media relations</w:t>
      </w:r>
    </w:p>
    <w:p w:rsidR="00C9056B" w:rsidRPr="00A54E43" w:rsidRDefault="00C9056B" w:rsidP="00C9056B">
      <w:pPr>
        <w:spacing w:before="120" w:after="120"/>
        <w:rPr>
          <w:rFonts w:ascii="Trebuchet MS" w:hAnsi="Trebuchet MS"/>
          <w:b/>
          <w:bCs/>
          <w:sz w:val="20"/>
          <w:szCs w:val="20"/>
          <w:lang w:val="en-GB" w:eastAsia="en-US"/>
        </w:rPr>
      </w:pPr>
      <w:r w:rsidRPr="00A54E43">
        <w:rPr>
          <w:rFonts w:ascii="Trebuchet MS" w:hAnsi="Trebuchet MS"/>
          <w:b/>
          <w:bCs/>
          <w:color w:val="000000"/>
          <w:sz w:val="20"/>
          <w:szCs w:val="20"/>
          <w:lang w:val="en-US" w:eastAsia="en-US"/>
        </w:rPr>
        <w:t xml:space="preserve">Tel: </w:t>
      </w:r>
      <w:r w:rsidRPr="00A54E43">
        <w:rPr>
          <w:rFonts w:ascii="Trebuchet MS" w:hAnsi="Trebuchet MS"/>
          <w:color w:val="000000"/>
          <w:sz w:val="20"/>
          <w:szCs w:val="20"/>
          <w:lang w:val="en-US" w:eastAsia="en-US"/>
        </w:rPr>
        <w:t>+39 0252034088</w:t>
      </w:r>
    </w:p>
    <w:p w:rsidR="00C9056B" w:rsidRPr="00881148" w:rsidRDefault="00C9056B" w:rsidP="00C9056B">
      <w:pPr>
        <w:spacing w:before="120" w:after="120"/>
        <w:rPr>
          <w:rFonts w:ascii="Trebuchet MS" w:hAnsi="Trebuchet MS"/>
          <w:color w:val="0000FF"/>
          <w:sz w:val="20"/>
          <w:szCs w:val="20"/>
          <w:u w:val="single"/>
          <w:lang w:val="en-US" w:eastAsia="en-US"/>
        </w:rPr>
      </w:pPr>
      <w:r w:rsidRPr="00881148">
        <w:rPr>
          <w:rFonts w:ascii="Trebuchet MS" w:hAnsi="Trebuchet MS"/>
          <w:b/>
          <w:bCs/>
          <w:color w:val="000000"/>
          <w:sz w:val="20"/>
          <w:szCs w:val="20"/>
          <w:lang w:val="en-US" w:eastAsia="en-US"/>
        </w:rPr>
        <w:t xml:space="preserve">E-mail: </w:t>
      </w:r>
      <w:hyperlink r:id="rId15" w:history="1">
        <w:r w:rsidRPr="00881148">
          <w:rPr>
            <w:rStyle w:val="Collegamentoipertestuale"/>
            <w:rFonts w:ascii="Trebuchet MS" w:hAnsi="Trebuchet MS"/>
            <w:sz w:val="20"/>
            <w:szCs w:val="20"/>
            <w:lang w:val="en-US" w:eastAsia="en-US"/>
          </w:rPr>
          <w:t>media.relations@saipem.com</w:t>
        </w:r>
      </w:hyperlink>
    </w:p>
    <w:p w:rsidR="00C9056B" w:rsidRPr="00881148" w:rsidRDefault="00C9056B" w:rsidP="00C9056B">
      <w:pPr>
        <w:spacing w:before="120" w:after="120"/>
        <w:rPr>
          <w:rFonts w:ascii="Trebuchet MS" w:hAnsi="Trebuchet MS"/>
          <w:color w:val="0000FF"/>
          <w:sz w:val="20"/>
          <w:szCs w:val="20"/>
          <w:u w:val="single"/>
          <w:lang w:val="en-US" w:eastAsia="en-US"/>
        </w:rPr>
      </w:pPr>
    </w:p>
    <w:p w:rsidR="00C9056B" w:rsidRPr="00A54E43" w:rsidRDefault="00C9056B" w:rsidP="00C9056B">
      <w:pPr>
        <w:spacing w:before="120" w:after="120"/>
        <w:rPr>
          <w:rFonts w:ascii="Trebuchet MS" w:hAnsi="Trebuchet MS"/>
          <w:b/>
          <w:bCs/>
          <w:color w:val="000000"/>
          <w:sz w:val="20"/>
          <w:szCs w:val="20"/>
          <w:lang w:val="en-GB" w:eastAsia="en-US"/>
        </w:rPr>
      </w:pPr>
      <w:proofErr w:type="spellStart"/>
      <w:r w:rsidRPr="00A54E43">
        <w:rPr>
          <w:rFonts w:ascii="Trebuchet MS" w:hAnsi="Trebuchet MS"/>
          <w:b/>
          <w:bCs/>
          <w:color w:val="000000"/>
          <w:sz w:val="20"/>
          <w:szCs w:val="20"/>
          <w:lang w:val="en-GB" w:eastAsia="en-US"/>
        </w:rPr>
        <w:t>iCorporate</w:t>
      </w:r>
      <w:proofErr w:type="spellEnd"/>
      <w:r w:rsidRPr="00A54E43">
        <w:rPr>
          <w:rFonts w:ascii="Trebuchet MS" w:hAnsi="Trebuchet MS"/>
          <w:b/>
          <w:bCs/>
          <w:color w:val="000000"/>
          <w:sz w:val="20"/>
          <w:szCs w:val="20"/>
          <w:lang w:val="en-GB" w:eastAsia="en-US"/>
        </w:rPr>
        <w:t xml:space="preserve"> press office</w:t>
      </w:r>
    </w:p>
    <w:p w:rsidR="00C9056B" w:rsidRPr="00881148" w:rsidRDefault="00C9056B" w:rsidP="00C9056B">
      <w:pPr>
        <w:spacing w:before="120" w:after="120"/>
        <w:rPr>
          <w:rFonts w:ascii="Trebuchet MS" w:hAnsi="Trebuchet MS"/>
          <w:color w:val="000000"/>
          <w:sz w:val="20"/>
          <w:szCs w:val="20"/>
          <w:lang w:val="en-US" w:eastAsia="en-US"/>
        </w:rPr>
      </w:pPr>
      <w:r w:rsidRPr="00881148">
        <w:rPr>
          <w:rFonts w:ascii="Trebuchet MS" w:hAnsi="Trebuchet MS"/>
          <w:b/>
          <w:bCs/>
          <w:color w:val="000000"/>
          <w:sz w:val="20"/>
          <w:szCs w:val="20"/>
          <w:lang w:val="en-US" w:eastAsia="en-US"/>
        </w:rPr>
        <w:t>Tel:</w:t>
      </w:r>
      <w:r w:rsidRPr="00881148">
        <w:rPr>
          <w:rFonts w:ascii="Trebuchet MS" w:hAnsi="Trebuchet MS"/>
          <w:color w:val="000000"/>
          <w:sz w:val="20"/>
          <w:szCs w:val="20"/>
          <w:lang w:val="en-US" w:eastAsia="en-US"/>
        </w:rPr>
        <w:t xml:space="preserve"> </w:t>
      </w:r>
      <w:r w:rsidRPr="00881148">
        <w:rPr>
          <w:rFonts w:ascii="Trebuchet MS" w:hAnsi="Trebuchet MS"/>
          <w:sz w:val="20"/>
          <w:szCs w:val="20"/>
          <w:lang w:val="en-US" w:eastAsia="en-US"/>
        </w:rPr>
        <w:t xml:space="preserve">+39 024678752; </w:t>
      </w:r>
      <w:r w:rsidRPr="00881148">
        <w:rPr>
          <w:rFonts w:ascii="Trebuchet MS" w:hAnsi="Trebuchet MS"/>
          <w:b/>
          <w:bCs/>
          <w:color w:val="000000"/>
          <w:sz w:val="20"/>
          <w:szCs w:val="20"/>
          <w:lang w:val="en-US" w:eastAsia="en-US"/>
        </w:rPr>
        <w:t>Mobile:</w:t>
      </w:r>
      <w:r w:rsidRPr="00881148">
        <w:rPr>
          <w:rFonts w:ascii="Trebuchet MS" w:hAnsi="Trebuchet MS"/>
          <w:sz w:val="20"/>
          <w:szCs w:val="20"/>
          <w:lang w:val="en-US" w:eastAsia="en-US"/>
        </w:rPr>
        <w:t>  +39 3669134595</w:t>
      </w:r>
    </w:p>
    <w:p w:rsidR="00C9056B" w:rsidRPr="00881148" w:rsidRDefault="00C9056B" w:rsidP="00C9056B">
      <w:pPr>
        <w:spacing w:before="120" w:after="120"/>
        <w:rPr>
          <w:rFonts w:ascii="Trebuchet MS" w:hAnsi="Trebuchet MS"/>
          <w:b/>
          <w:bCs/>
          <w:sz w:val="20"/>
          <w:szCs w:val="20"/>
          <w:lang w:val="en-US" w:eastAsia="en-US"/>
        </w:rPr>
      </w:pPr>
      <w:r w:rsidRPr="00881148">
        <w:rPr>
          <w:rFonts w:ascii="Trebuchet MS" w:hAnsi="Trebuchet MS"/>
          <w:b/>
          <w:bCs/>
          <w:sz w:val="20"/>
          <w:szCs w:val="20"/>
          <w:lang w:val="en-US" w:eastAsia="en-US"/>
        </w:rPr>
        <w:t>E-mail: </w:t>
      </w:r>
      <w:hyperlink r:id="rId16" w:history="1">
        <w:r w:rsidRPr="00881148">
          <w:rPr>
            <w:rStyle w:val="Collegamentoipertestuale"/>
            <w:rFonts w:ascii="Trebuchet MS" w:hAnsi="Trebuchet MS"/>
            <w:sz w:val="20"/>
            <w:szCs w:val="20"/>
            <w:lang w:val="en-US" w:eastAsia="en-US"/>
          </w:rPr>
          <w:t>saipem@icorporate.it</w:t>
        </w:r>
      </w:hyperlink>
    </w:p>
    <w:p w:rsidR="00C9056B" w:rsidRPr="00881148" w:rsidRDefault="00C9056B" w:rsidP="00C9056B">
      <w:pPr>
        <w:spacing w:before="120" w:after="120"/>
        <w:rPr>
          <w:rFonts w:ascii="Trebuchet MS" w:hAnsi="Trebuchet MS"/>
          <w:b/>
          <w:bCs/>
          <w:color w:val="000000"/>
          <w:sz w:val="20"/>
          <w:szCs w:val="20"/>
          <w:lang w:val="en-US" w:eastAsia="en-US"/>
        </w:rPr>
      </w:pPr>
    </w:p>
    <w:p w:rsidR="00C9056B" w:rsidRPr="00A54E43" w:rsidRDefault="00C9056B" w:rsidP="00C9056B">
      <w:pPr>
        <w:spacing w:before="120" w:after="120"/>
        <w:rPr>
          <w:rFonts w:ascii="Trebuchet MS" w:hAnsi="Trebuchet MS"/>
          <w:b/>
          <w:bCs/>
          <w:color w:val="000000"/>
          <w:sz w:val="20"/>
          <w:szCs w:val="20"/>
          <w:lang w:val="en-GB" w:eastAsia="en-US"/>
        </w:rPr>
      </w:pPr>
      <w:r w:rsidRPr="00A54E43">
        <w:rPr>
          <w:rFonts w:ascii="Trebuchet MS" w:hAnsi="Trebuchet MS"/>
          <w:b/>
          <w:bCs/>
          <w:color w:val="000000"/>
          <w:sz w:val="20"/>
          <w:szCs w:val="20"/>
          <w:lang w:val="en-GB" w:eastAsia="en-US"/>
        </w:rPr>
        <w:t>Relations with institutional investors and financial analysts</w:t>
      </w:r>
    </w:p>
    <w:p w:rsidR="00C9056B" w:rsidRPr="00A54E43" w:rsidRDefault="00C9056B" w:rsidP="00C9056B">
      <w:pPr>
        <w:spacing w:before="120" w:after="120"/>
        <w:rPr>
          <w:rFonts w:ascii="Trebuchet MS" w:hAnsi="Trebuchet MS"/>
          <w:color w:val="000000"/>
          <w:sz w:val="20"/>
          <w:szCs w:val="20"/>
          <w:lang w:val="en-US" w:eastAsia="en-US"/>
        </w:rPr>
      </w:pPr>
      <w:r w:rsidRPr="00A54E43">
        <w:rPr>
          <w:rFonts w:ascii="Trebuchet MS" w:hAnsi="Trebuchet MS"/>
          <w:b/>
          <w:bCs/>
          <w:color w:val="000000"/>
          <w:sz w:val="20"/>
          <w:szCs w:val="20"/>
          <w:lang w:val="en-US" w:eastAsia="en-US"/>
        </w:rPr>
        <w:t>Tel</w:t>
      </w:r>
      <w:r w:rsidRPr="00A54E43">
        <w:rPr>
          <w:rFonts w:ascii="Trebuchet MS" w:hAnsi="Trebuchet MS"/>
          <w:color w:val="000000"/>
          <w:sz w:val="20"/>
          <w:szCs w:val="20"/>
          <w:lang w:val="en-US" w:eastAsia="en-US"/>
        </w:rPr>
        <w:t xml:space="preserve">: +39 0252034653; </w:t>
      </w:r>
      <w:r w:rsidRPr="00A54E43">
        <w:rPr>
          <w:rFonts w:ascii="Trebuchet MS" w:hAnsi="Trebuchet MS"/>
          <w:b/>
          <w:bCs/>
          <w:color w:val="000000"/>
          <w:sz w:val="20"/>
          <w:szCs w:val="20"/>
          <w:lang w:val="en-US" w:eastAsia="en-US"/>
        </w:rPr>
        <w:t xml:space="preserve">Fax: </w:t>
      </w:r>
      <w:r w:rsidRPr="00A54E43">
        <w:rPr>
          <w:rFonts w:ascii="Trebuchet MS" w:hAnsi="Trebuchet MS"/>
          <w:color w:val="000000"/>
          <w:sz w:val="20"/>
          <w:szCs w:val="20"/>
          <w:lang w:val="en-US" w:eastAsia="en-US"/>
        </w:rPr>
        <w:t>+39 0252054295</w:t>
      </w:r>
    </w:p>
    <w:p w:rsidR="00C9056B" w:rsidRPr="00881148" w:rsidRDefault="00C9056B" w:rsidP="00C9056B">
      <w:pPr>
        <w:spacing w:before="120" w:after="120"/>
        <w:rPr>
          <w:rFonts w:ascii="Trebuchet MS" w:hAnsi="Trebuchet MS"/>
          <w:sz w:val="20"/>
          <w:szCs w:val="20"/>
          <w:lang w:val="en-US" w:eastAsia="en-US"/>
        </w:rPr>
      </w:pPr>
      <w:r w:rsidRPr="00881148">
        <w:rPr>
          <w:rFonts w:ascii="Trebuchet MS" w:hAnsi="Trebuchet MS"/>
          <w:b/>
          <w:bCs/>
          <w:color w:val="000000"/>
          <w:sz w:val="20"/>
          <w:szCs w:val="20"/>
          <w:lang w:val="en-US" w:eastAsia="en-US"/>
        </w:rPr>
        <w:t>E-mail</w:t>
      </w:r>
      <w:r w:rsidRPr="00881148">
        <w:rPr>
          <w:rFonts w:ascii="Trebuchet MS" w:hAnsi="Trebuchet MS"/>
          <w:color w:val="000000"/>
          <w:sz w:val="20"/>
          <w:szCs w:val="20"/>
          <w:lang w:val="en-US" w:eastAsia="en-US"/>
        </w:rPr>
        <w:t xml:space="preserve">: </w:t>
      </w:r>
      <w:hyperlink r:id="rId17" w:history="1">
        <w:r w:rsidRPr="00881148">
          <w:rPr>
            <w:rStyle w:val="Collegamentoipertestuale"/>
            <w:rFonts w:ascii="Trebuchet MS" w:hAnsi="Trebuchet MS"/>
            <w:sz w:val="20"/>
            <w:szCs w:val="20"/>
            <w:lang w:val="en-US" w:eastAsia="en-US"/>
          </w:rPr>
          <w:t>investor.relations@saipem.com</w:t>
        </w:r>
      </w:hyperlink>
    </w:p>
    <w:p w:rsidR="00C9056B" w:rsidRPr="00881148" w:rsidRDefault="00C9056B" w:rsidP="00C9056B">
      <w:pPr>
        <w:spacing w:before="120" w:after="120"/>
        <w:rPr>
          <w:rFonts w:ascii="Trebuchet MS" w:hAnsi="Trebuchet MS"/>
          <w:b/>
          <w:bCs/>
          <w:color w:val="000000"/>
          <w:sz w:val="20"/>
          <w:szCs w:val="20"/>
          <w:lang w:val="en-US" w:eastAsia="en-US"/>
        </w:rPr>
      </w:pPr>
    </w:p>
    <w:p w:rsidR="00C9056B" w:rsidRPr="00A54E43" w:rsidRDefault="00C9056B" w:rsidP="00C9056B">
      <w:pPr>
        <w:spacing w:before="120" w:after="120"/>
        <w:rPr>
          <w:rFonts w:ascii="Trebuchet MS" w:hAnsi="Trebuchet MS"/>
          <w:b/>
          <w:bCs/>
          <w:color w:val="000000"/>
          <w:sz w:val="20"/>
          <w:szCs w:val="20"/>
          <w:lang w:val="en-GB" w:eastAsia="en-US"/>
        </w:rPr>
      </w:pPr>
      <w:r w:rsidRPr="00A54E43">
        <w:rPr>
          <w:rFonts w:ascii="Trebuchet MS" w:hAnsi="Trebuchet MS"/>
          <w:b/>
          <w:bCs/>
          <w:color w:val="000000"/>
          <w:sz w:val="20"/>
          <w:szCs w:val="20"/>
          <w:lang w:val="en-GB" w:eastAsia="en-US"/>
        </w:rPr>
        <w:t xml:space="preserve">Contact point for retail investors </w:t>
      </w:r>
    </w:p>
    <w:p w:rsidR="00C9056B" w:rsidRPr="000E722A" w:rsidRDefault="00C9056B" w:rsidP="00C9056B">
      <w:pPr>
        <w:spacing w:before="120" w:after="120"/>
        <w:rPr>
          <w:rFonts w:ascii="Trebuchet MS" w:hAnsi="Trebuchet MS"/>
          <w:sz w:val="20"/>
          <w:szCs w:val="20"/>
        </w:rPr>
      </w:pPr>
      <w:r w:rsidRPr="00A54E43">
        <w:rPr>
          <w:rFonts w:ascii="Trebuchet MS" w:hAnsi="Trebuchet MS"/>
          <w:b/>
          <w:bCs/>
          <w:color w:val="000000"/>
          <w:sz w:val="20"/>
          <w:szCs w:val="20"/>
          <w:lang w:eastAsia="en-US"/>
        </w:rPr>
        <w:t>E-mail</w:t>
      </w:r>
      <w:r w:rsidRPr="00A54E43">
        <w:rPr>
          <w:rFonts w:ascii="Trebuchet MS" w:hAnsi="Trebuchet MS"/>
          <w:color w:val="000000"/>
          <w:sz w:val="20"/>
          <w:szCs w:val="20"/>
          <w:lang w:eastAsia="en-US"/>
        </w:rPr>
        <w:t xml:space="preserve">: </w:t>
      </w:r>
      <w:hyperlink r:id="rId18" w:history="1">
        <w:r w:rsidRPr="00A54E43">
          <w:rPr>
            <w:rStyle w:val="Collegamentoipertestuale"/>
            <w:rFonts w:ascii="Trebuchet MS" w:hAnsi="Trebuchet MS"/>
            <w:sz w:val="20"/>
            <w:szCs w:val="20"/>
          </w:rPr>
          <w:t>segreteria.societaria@saipem.com</w:t>
        </w:r>
      </w:hyperlink>
    </w:p>
    <w:p w:rsidR="005B33A1" w:rsidRDefault="005B33A1"/>
    <w:sectPr w:rsidR="005B33A1" w:rsidSect="00C946DE">
      <w:headerReference w:type="default" r:id="rId19"/>
      <w:footerReference w:type="default" r:id="rId20"/>
      <w:headerReference w:type="first" r:id="rId21"/>
      <w:footerReference w:type="first" r:id="rId2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0F1" w:rsidRDefault="001A10F1" w:rsidP="00C9056B">
      <w:r>
        <w:separator/>
      </w:r>
    </w:p>
  </w:endnote>
  <w:endnote w:type="continuationSeparator" w:id="0">
    <w:p w:rsidR="001A10F1" w:rsidRDefault="001A10F1" w:rsidP="00C9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E43" w:rsidRPr="00881148" w:rsidRDefault="0085284E" w:rsidP="00F97BD9">
    <w:pPr>
      <w:pStyle w:val="Intestazione"/>
      <w:tabs>
        <w:tab w:val="clear" w:pos="4819"/>
        <w:tab w:val="clear" w:pos="9638"/>
        <w:tab w:val="right" w:pos="9540"/>
      </w:tabs>
      <w:jc w:val="both"/>
      <w:rPr>
        <w:rFonts w:ascii="Helvetica" w:eastAsiaTheme="minorHAnsi" w:hAnsi="Helvetica" w:cs="Helv"/>
        <w:b/>
        <w:bCs/>
        <w:i/>
        <w:color w:val="000000"/>
        <w:sz w:val="16"/>
        <w:szCs w:val="20"/>
        <w:lang w:val="en-US" w:eastAsia="en-US"/>
      </w:rPr>
    </w:pPr>
    <w:r w:rsidRPr="00881148">
      <w:rPr>
        <w:rFonts w:ascii="Helvetica" w:eastAsiaTheme="minorHAnsi" w:hAnsi="Helvetica" w:cs="Helv"/>
        <w:b/>
        <w:bCs/>
        <w:i/>
        <w:color w:val="000000"/>
        <w:sz w:val="16"/>
        <w:szCs w:val="20"/>
        <w:lang w:val="en-US" w:eastAsia="en-US"/>
      </w:rPr>
      <w:t xml:space="preserve">    </w:t>
    </w:r>
  </w:p>
  <w:p w:rsidR="00F0719D" w:rsidRPr="00131C39" w:rsidRDefault="0085284E" w:rsidP="00CA3C91">
    <w:pPr>
      <w:pStyle w:val="Intestazione"/>
      <w:tabs>
        <w:tab w:val="clear" w:pos="4819"/>
        <w:tab w:val="clear" w:pos="9638"/>
        <w:tab w:val="right" w:pos="9540"/>
      </w:tabs>
      <w:jc w:val="both"/>
      <w:rPr>
        <w:rFonts w:ascii="Arial" w:hAnsi="Arial" w:cs="Arial"/>
        <w:i/>
        <w:sz w:val="22"/>
        <w:szCs w:val="22"/>
        <w:lang w:val="en-US"/>
      </w:rPr>
    </w:pPr>
    <w:r w:rsidRPr="00294ED3">
      <w:rPr>
        <w:rFonts w:ascii="Helv" w:eastAsiaTheme="minorHAnsi" w:hAnsi="Helv" w:cs="Helv"/>
        <w:b/>
        <w:bCs/>
        <w:i/>
        <w:color w:val="000000"/>
        <w:sz w:val="20"/>
        <w:szCs w:val="20"/>
        <w:lang w:val="en-US" w:eastAsia="en-US"/>
      </w:rPr>
      <w:t xml:space="preserve">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BD9" w:rsidRPr="00294ED3" w:rsidRDefault="0085284E" w:rsidP="00F97BD9">
    <w:pPr>
      <w:pStyle w:val="Intestazione"/>
      <w:tabs>
        <w:tab w:val="clear" w:pos="4819"/>
        <w:tab w:val="clear" w:pos="9638"/>
        <w:tab w:val="right" w:pos="9540"/>
      </w:tabs>
      <w:jc w:val="both"/>
      <w:rPr>
        <w:rFonts w:ascii="Arial" w:hAnsi="Arial" w:cs="Arial"/>
        <w:i/>
        <w:sz w:val="22"/>
        <w:szCs w:val="22"/>
        <w:lang w:val="en-US"/>
      </w:rPr>
    </w:pPr>
    <w:r w:rsidRPr="00294ED3">
      <w:rPr>
        <w:rFonts w:ascii="Helv" w:eastAsiaTheme="minorHAnsi" w:hAnsi="Helv" w:cs="Helv"/>
        <w:b/>
        <w:bCs/>
        <w:i/>
        <w:color w:val="000000"/>
        <w:sz w:val="20"/>
        <w:szCs w:val="20"/>
        <w:lang w:val="en-US" w:eastAsia="en-US"/>
      </w:rPr>
      <w:t xml:space="preserve">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0F1" w:rsidRDefault="001A10F1" w:rsidP="00C9056B">
      <w:r>
        <w:separator/>
      </w:r>
    </w:p>
  </w:footnote>
  <w:footnote w:type="continuationSeparator" w:id="0">
    <w:p w:rsidR="001A10F1" w:rsidRDefault="001A10F1" w:rsidP="00C905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BD9" w:rsidRPr="00294ED3" w:rsidRDefault="0085284E" w:rsidP="00F97BD9">
    <w:pPr>
      <w:pStyle w:val="Intestazione"/>
      <w:tabs>
        <w:tab w:val="clear" w:pos="4819"/>
        <w:tab w:val="clear" w:pos="9638"/>
        <w:tab w:val="right" w:pos="9540"/>
      </w:tabs>
      <w:jc w:val="both"/>
      <w:rPr>
        <w:rFonts w:ascii="Arial" w:hAnsi="Arial" w:cs="Arial"/>
        <w:i/>
        <w:sz w:val="22"/>
        <w:szCs w:val="22"/>
        <w:lang w:val="en-US"/>
      </w:rPr>
    </w:pPr>
    <w:r w:rsidRPr="00294ED3">
      <w:rPr>
        <w:rFonts w:eastAsiaTheme="minorHAnsi"/>
        <w:lang w:val="en-US"/>
      </w:rPr>
      <w:t xml:space="preserve"> </w:t>
    </w:r>
  </w:p>
  <w:p w:rsidR="00F97BD9" w:rsidRPr="00294ED3" w:rsidRDefault="001A10F1" w:rsidP="00C946DE">
    <w:pPr>
      <w:pStyle w:val="Intestazione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A80" w:rsidRPr="00C77087" w:rsidRDefault="0085284E" w:rsidP="00841A80">
    <w:pPr>
      <w:pStyle w:val="Intestazione"/>
      <w:tabs>
        <w:tab w:val="clear" w:pos="4819"/>
        <w:tab w:val="clear" w:pos="9638"/>
        <w:tab w:val="right" w:pos="9540"/>
      </w:tabs>
      <w:jc w:val="both"/>
      <w:rPr>
        <w:rFonts w:asciiTheme="minorHAnsi" w:hAnsiTheme="minorHAnsi" w:cstheme="minorHAnsi"/>
        <w:sz w:val="14"/>
        <w:szCs w:val="22"/>
        <w:lang w:val="en-US"/>
      </w:rPr>
    </w:pPr>
    <w:r w:rsidRPr="00C77087">
      <w:rPr>
        <w:rFonts w:asciiTheme="minorHAnsi" w:eastAsiaTheme="minorHAnsi" w:hAnsiTheme="minorHAnsi" w:cstheme="minorHAnsi"/>
        <w:bCs/>
        <w:color w:val="000000"/>
        <w:sz w:val="12"/>
        <w:szCs w:val="20"/>
        <w:lang w:val="en-US" w:eastAsia="en-US"/>
      </w:rPr>
      <w:t xml:space="preserve">              </w:t>
    </w:r>
  </w:p>
  <w:p w:rsidR="00F97BD9" w:rsidRPr="00294ED3" w:rsidRDefault="001A10F1">
    <w:pPr>
      <w:pStyle w:val="Intestazione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72A0E"/>
    <w:multiLevelType w:val="hybridMultilevel"/>
    <w:tmpl w:val="454CF7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343E67"/>
    <w:multiLevelType w:val="hybridMultilevel"/>
    <w:tmpl w:val="5D10C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0768D5"/>
    <w:multiLevelType w:val="multilevel"/>
    <w:tmpl w:val="32AC505A"/>
    <w:name w:val="Appendix"/>
    <w:lvl w:ilvl="0">
      <w:start w:val="1"/>
      <w:numFmt w:val="decimal"/>
      <w:pStyle w:val="Appendix1"/>
      <w:lvlText w:val="Appendix %1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olor w:val="000000" w:themeColor="text1"/>
        <w:sz w:val="26"/>
      </w:rPr>
    </w:lvl>
    <w:lvl w:ilvl="1">
      <w:start w:val="1"/>
      <w:numFmt w:val="decimal"/>
      <w:pStyle w:val="Appendix2"/>
      <w:lvlText w:val="Part %2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olor w:val="000000" w:themeColor="text1"/>
        <w:sz w:val="22"/>
      </w:rPr>
    </w:lvl>
    <w:lvl w:ilvl="2">
      <w:start w:val="1"/>
      <w:numFmt w:val="decimal"/>
      <w:pStyle w:val="Appendix3"/>
      <w:lvlText w:val="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pStyle w:val="Appendix4"/>
      <w:lvlText w:val="%3.%4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4">
      <w:start w:val="1"/>
      <w:numFmt w:val="lowerLetter"/>
      <w:pStyle w:val="Appendix5"/>
      <w:lvlText w:val="(%5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lowerRoman"/>
      <w:pStyle w:val="Appendix6"/>
      <w:lvlText w:val="(%6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2"/>
        <w:vertAlign w:val="baseline"/>
      </w:rPr>
    </w:lvl>
    <w:lvl w:ilvl="6">
      <w:start w:val="1"/>
      <w:numFmt w:val="upperLetter"/>
      <w:pStyle w:val="Appendix7"/>
      <w:lvlText w:val="(%7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7">
      <w:start w:val="1"/>
      <w:numFmt w:val="lowerLetter"/>
      <w:pStyle w:val="Appendix8"/>
      <w:lvlText w:val="(%8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lowerRoman"/>
      <w:pStyle w:val="Appendix9"/>
      <w:lvlText w:val="(%9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">
    <w:nsid w:val="449E263A"/>
    <w:multiLevelType w:val="hybridMultilevel"/>
    <w:tmpl w:val="27FA27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815A9F"/>
    <w:multiLevelType w:val="hybridMultilevel"/>
    <w:tmpl w:val="9586ADE6"/>
    <w:lvl w:ilvl="0" w:tplc="04100003">
      <w:start w:val="1"/>
      <w:numFmt w:val="bullet"/>
      <w:lvlText w:val="o"/>
      <w:lvlJc w:val="left"/>
      <w:pPr>
        <w:tabs>
          <w:tab w:val="num" w:pos="360"/>
        </w:tabs>
        <w:ind w:left="360" w:hanging="19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56B"/>
    <w:rsid w:val="0000631D"/>
    <w:rsid w:val="00011AE4"/>
    <w:rsid w:val="00015F63"/>
    <w:rsid w:val="00023FC6"/>
    <w:rsid w:val="00024E5F"/>
    <w:rsid w:val="00030512"/>
    <w:rsid w:val="00030C01"/>
    <w:rsid w:val="00032D1D"/>
    <w:rsid w:val="000340AF"/>
    <w:rsid w:val="00036283"/>
    <w:rsid w:val="00036A73"/>
    <w:rsid w:val="00037820"/>
    <w:rsid w:val="000408E9"/>
    <w:rsid w:val="000469CB"/>
    <w:rsid w:val="00046BAE"/>
    <w:rsid w:val="000472A9"/>
    <w:rsid w:val="00070F04"/>
    <w:rsid w:val="00073719"/>
    <w:rsid w:val="0009316F"/>
    <w:rsid w:val="00097151"/>
    <w:rsid w:val="00097164"/>
    <w:rsid w:val="000A1AE4"/>
    <w:rsid w:val="000A3581"/>
    <w:rsid w:val="000A4052"/>
    <w:rsid w:val="000A432B"/>
    <w:rsid w:val="000B5D35"/>
    <w:rsid w:val="000B667C"/>
    <w:rsid w:val="000B6A6D"/>
    <w:rsid w:val="000C7F29"/>
    <w:rsid w:val="000E0EA2"/>
    <w:rsid w:val="000E49C8"/>
    <w:rsid w:val="000E7B4D"/>
    <w:rsid w:val="000F032E"/>
    <w:rsid w:val="0010159F"/>
    <w:rsid w:val="00102F6D"/>
    <w:rsid w:val="00103372"/>
    <w:rsid w:val="001043D9"/>
    <w:rsid w:val="001121CA"/>
    <w:rsid w:val="001309E2"/>
    <w:rsid w:val="00132192"/>
    <w:rsid w:val="00134CA6"/>
    <w:rsid w:val="00137BB3"/>
    <w:rsid w:val="00137EE2"/>
    <w:rsid w:val="00141383"/>
    <w:rsid w:val="00145734"/>
    <w:rsid w:val="0015164D"/>
    <w:rsid w:val="0015326A"/>
    <w:rsid w:val="0015392F"/>
    <w:rsid w:val="0015765C"/>
    <w:rsid w:val="001652C5"/>
    <w:rsid w:val="00166143"/>
    <w:rsid w:val="00175024"/>
    <w:rsid w:val="00180384"/>
    <w:rsid w:val="00187FDB"/>
    <w:rsid w:val="001902F2"/>
    <w:rsid w:val="00192FF6"/>
    <w:rsid w:val="001942ED"/>
    <w:rsid w:val="001A10F1"/>
    <w:rsid w:val="001A29C4"/>
    <w:rsid w:val="001B5C3E"/>
    <w:rsid w:val="001C563F"/>
    <w:rsid w:val="001C6C5C"/>
    <w:rsid w:val="001D58FE"/>
    <w:rsid w:val="001E61B7"/>
    <w:rsid w:val="001E6917"/>
    <w:rsid w:val="001F1F38"/>
    <w:rsid w:val="001F3862"/>
    <w:rsid w:val="00210A26"/>
    <w:rsid w:val="002113D3"/>
    <w:rsid w:val="0022066D"/>
    <w:rsid w:val="00233928"/>
    <w:rsid w:val="00236B4F"/>
    <w:rsid w:val="00243D3B"/>
    <w:rsid w:val="00247B6D"/>
    <w:rsid w:val="002522A9"/>
    <w:rsid w:val="0025386E"/>
    <w:rsid w:val="00255F3F"/>
    <w:rsid w:val="002569CE"/>
    <w:rsid w:val="00257EC3"/>
    <w:rsid w:val="0026343E"/>
    <w:rsid w:val="00265E12"/>
    <w:rsid w:val="00275A88"/>
    <w:rsid w:val="00284C96"/>
    <w:rsid w:val="00286475"/>
    <w:rsid w:val="00286E63"/>
    <w:rsid w:val="00287950"/>
    <w:rsid w:val="00291EBE"/>
    <w:rsid w:val="00292B92"/>
    <w:rsid w:val="002948BF"/>
    <w:rsid w:val="002950B1"/>
    <w:rsid w:val="002A2B24"/>
    <w:rsid w:val="002A4533"/>
    <w:rsid w:val="002C752A"/>
    <w:rsid w:val="002D16A6"/>
    <w:rsid w:val="002E3651"/>
    <w:rsid w:val="002F069D"/>
    <w:rsid w:val="002F3929"/>
    <w:rsid w:val="002F48AB"/>
    <w:rsid w:val="002F6113"/>
    <w:rsid w:val="0030125C"/>
    <w:rsid w:val="00303C18"/>
    <w:rsid w:val="00313813"/>
    <w:rsid w:val="00314316"/>
    <w:rsid w:val="003178EC"/>
    <w:rsid w:val="00321ECB"/>
    <w:rsid w:val="00327ECF"/>
    <w:rsid w:val="00341899"/>
    <w:rsid w:val="00352768"/>
    <w:rsid w:val="00356C24"/>
    <w:rsid w:val="00361EF3"/>
    <w:rsid w:val="00367B7D"/>
    <w:rsid w:val="003764AB"/>
    <w:rsid w:val="0037761A"/>
    <w:rsid w:val="003832BA"/>
    <w:rsid w:val="0038414D"/>
    <w:rsid w:val="0039145C"/>
    <w:rsid w:val="00393FAF"/>
    <w:rsid w:val="00395DDA"/>
    <w:rsid w:val="00395F4E"/>
    <w:rsid w:val="003A3DA1"/>
    <w:rsid w:val="003A461C"/>
    <w:rsid w:val="003B0ECD"/>
    <w:rsid w:val="003B191A"/>
    <w:rsid w:val="003C43D7"/>
    <w:rsid w:val="003D777B"/>
    <w:rsid w:val="003F14D2"/>
    <w:rsid w:val="003F1666"/>
    <w:rsid w:val="003F1F4B"/>
    <w:rsid w:val="003F76A2"/>
    <w:rsid w:val="003F7A68"/>
    <w:rsid w:val="0040148D"/>
    <w:rsid w:val="0040178B"/>
    <w:rsid w:val="0040649A"/>
    <w:rsid w:val="00414E11"/>
    <w:rsid w:val="00427A65"/>
    <w:rsid w:val="004343C7"/>
    <w:rsid w:val="00434C4F"/>
    <w:rsid w:val="0044714B"/>
    <w:rsid w:val="00463FED"/>
    <w:rsid w:val="00464DA8"/>
    <w:rsid w:val="004661E1"/>
    <w:rsid w:val="00466D7E"/>
    <w:rsid w:val="00472E1B"/>
    <w:rsid w:val="00473443"/>
    <w:rsid w:val="00484AD7"/>
    <w:rsid w:val="00485AD2"/>
    <w:rsid w:val="00494221"/>
    <w:rsid w:val="004968DA"/>
    <w:rsid w:val="004969ED"/>
    <w:rsid w:val="004A268B"/>
    <w:rsid w:val="004A28CB"/>
    <w:rsid w:val="004A2CE6"/>
    <w:rsid w:val="004A6620"/>
    <w:rsid w:val="004A789A"/>
    <w:rsid w:val="004B1AE1"/>
    <w:rsid w:val="004B4547"/>
    <w:rsid w:val="004C1E48"/>
    <w:rsid w:val="004E0A8C"/>
    <w:rsid w:val="004E7952"/>
    <w:rsid w:val="004F0B0E"/>
    <w:rsid w:val="004F32A7"/>
    <w:rsid w:val="004F57CC"/>
    <w:rsid w:val="004F787E"/>
    <w:rsid w:val="00500B48"/>
    <w:rsid w:val="00501C2C"/>
    <w:rsid w:val="005114DB"/>
    <w:rsid w:val="00521928"/>
    <w:rsid w:val="00522675"/>
    <w:rsid w:val="00523B4F"/>
    <w:rsid w:val="0052574C"/>
    <w:rsid w:val="00531553"/>
    <w:rsid w:val="00532C3C"/>
    <w:rsid w:val="00534D16"/>
    <w:rsid w:val="00537706"/>
    <w:rsid w:val="005532B3"/>
    <w:rsid w:val="00555E1A"/>
    <w:rsid w:val="00560495"/>
    <w:rsid w:val="00560900"/>
    <w:rsid w:val="00566672"/>
    <w:rsid w:val="00580C72"/>
    <w:rsid w:val="00580CBC"/>
    <w:rsid w:val="00585CF8"/>
    <w:rsid w:val="005863B4"/>
    <w:rsid w:val="005A717E"/>
    <w:rsid w:val="005B33A1"/>
    <w:rsid w:val="005E1C9A"/>
    <w:rsid w:val="005E2104"/>
    <w:rsid w:val="005E39C4"/>
    <w:rsid w:val="005E60D9"/>
    <w:rsid w:val="005E6B99"/>
    <w:rsid w:val="005E7092"/>
    <w:rsid w:val="005F15A4"/>
    <w:rsid w:val="005F35D2"/>
    <w:rsid w:val="005F75EE"/>
    <w:rsid w:val="00602DA4"/>
    <w:rsid w:val="00603461"/>
    <w:rsid w:val="0060429E"/>
    <w:rsid w:val="00611C12"/>
    <w:rsid w:val="00614641"/>
    <w:rsid w:val="006166D9"/>
    <w:rsid w:val="00626AF7"/>
    <w:rsid w:val="00631C62"/>
    <w:rsid w:val="0064308E"/>
    <w:rsid w:val="00663A79"/>
    <w:rsid w:val="00665D68"/>
    <w:rsid w:val="006674A1"/>
    <w:rsid w:val="006706B0"/>
    <w:rsid w:val="00675FDE"/>
    <w:rsid w:val="00695790"/>
    <w:rsid w:val="006A13A5"/>
    <w:rsid w:val="006A31F9"/>
    <w:rsid w:val="006A400F"/>
    <w:rsid w:val="006A68EE"/>
    <w:rsid w:val="006A7D9D"/>
    <w:rsid w:val="006A7FFE"/>
    <w:rsid w:val="006C713A"/>
    <w:rsid w:val="006D0EA3"/>
    <w:rsid w:val="006D343E"/>
    <w:rsid w:val="006D624D"/>
    <w:rsid w:val="006E0060"/>
    <w:rsid w:val="007010F5"/>
    <w:rsid w:val="0070762F"/>
    <w:rsid w:val="00711A85"/>
    <w:rsid w:val="00711BA7"/>
    <w:rsid w:val="007130F9"/>
    <w:rsid w:val="00713533"/>
    <w:rsid w:val="007140D9"/>
    <w:rsid w:val="0072026F"/>
    <w:rsid w:val="00721953"/>
    <w:rsid w:val="00724E7F"/>
    <w:rsid w:val="00731A7A"/>
    <w:rsid w:val="0073220B"/>
    <w:rsid w:val="0074119D"/>
    <w:rsid w:val="00744978"/>
    <w:rsid w:val="00745267"/>
    <w:rsid w:val="00746D4C"/>
    <w:rsid w:val="0074720B"/>
    <w:rsid w:val="00753C08"/>
    <w:rsid w:val="00760F6A"/>
    <w:rsid w:val="007623D8"/>
    <w:rsid w:val="00762CFF"/>
    <w:rsid w:val="00770F78"/>
    <w:rsid w:val="00776F6A"/>
    <w:rsid w:val="00780A2E"/>
    <w:rsid w:val="0078167A"/>
    <w:rsid w:val="00785329"/>
    <w:rsid w:val="00786888"/>
    <w:rsid w:val="00793B5A"/>
    <w:rsid w:val="00795566"/>
    <w:rsid w:val="007A18DA"/>
    <w:rsid w:val="007B0AD2"/>
    <w:rsid w:val="007B1059"/>
    <w:rsid w:val="007B1B2D"/>
    <w:rsid w:val="007B64C3"/>
    <w:rsid w:val="007C2A9C"/>
    <w:rsid w:val="007C64E1"/>
    <w:rsid w:val="007D5ACC"/>
    <w:rsid w:val="007D6020"/>
    <w:rsid w:val="007E3B99"/>
    <w:rsid w:val="007E7E9E"/>
    <w:rsid w:val="007F31B5"/>
    <w:rsid w:val="00812F2F"/>
    <w:rsid w:val="00815874"/>
    <w:rsid w:val="00826D00"/>
    <w:rsid w:val="0083311C"/>
    <w:rsid w:val="0083578E"/>
    <w:rsid w:val="0084273A"/>
    <w:rsid w:val="00846A63"/>
    <w:rsid w:val="0085284E"/>
    <w:rsid w:val="00853757"/>
    <w:rsid w:val="008679A7"/>
    <w:rsid w:val="00881148"/>
    <w:rsid w:val="00887E14"/>
    <w:rsid w:val="00890442"/>
    <w:rsid w:val="0089670B"/>
    <w:rsid w:val="008A113F"/>
    <w:rsid w:val="008C1B7C"/>
    <w:rsid w:val="008C3EF7"/>
    <w:rsid w:val="008C548B"/>
    <w:rsid w:val="008C64CD"/>
    <w:rsid w:val="008C71C8"/>
    <w:rsid w:val="008C760F"/>
    <w:rsid w:val="008D1295"/>
    <w:rsid w:val="008D13D7"/>
    <w:rsid w:val="008D2535"/>
    <w:rsid w:val="008D67DC"/>
    <w:rsid w:val="008F0602"/>
    <w:rsid w:val="008F7048"/>
    <w:rsid w:val="00903EEE"/>
    <w:rsid w:val="009141FB"/>
    <w:rsid w:val="009153A4"/>
    <w:rsid w:val="00922159"/>
    <w:rsid w:val="0092242C"/>
    <w:rsid w:val="0093150A"/>
    <w:rsid w:val="00935627"/>
    <w:rsid w:val="00942DF1"/>
    <w:rsid w:val="009435DB"/>
    <w:rsid w:val="00947EEB"/>
    <w:rsid w:val="00954E2C"/>
    <w:rsid w:val="009724F9"/>
    <w:rsid w:val="00972A48"/>
    <w:rsid w:val="00973715"/>
    <w:rsid w:val="00976ED3"/>
    <w:rsid w:val="0098461E"/>
    <w:rsid w:val="009847A9"/>
    <w:rsid w:val="00987B3E"/>
    <w:rsid w:val="0099359C"/>
    <w:rsid w:val="00994582"/>
    <w:rsid w:val="00995044"/>
    <w:rsid w:val="009C1610"/>
    <w:rsid w:val="009D02C0"/>
    <w:rsid w:val="009D7511"/>
    <w:rsid w:val="009D7E4C"/>
    <w:rsid w:val="009E4A2F"/>
    <w:rsid w:val="009F2470"/>
    <w:rsid w:val="009F3A00"/>
    <w:rsid w:val="009F5B6E"/>
    <w:rsid w:val="009F5F6D"/>
    <w:rsid w:val="009F743C"/>
    <w:rsid w:val="00A033D9"/>
    <w:rsid w:val="00A05506"/>
    <w:rsid w:val="00A107B8"/>
    <w:rsid w:val="00A20539"/>
    <w:rsid w:val="00A24F36"/>
    <w:rsid w:val="00A25E32"/>
    <w:rsid w:val="00A3032D"/>
    <w:rsid w:val="00A3240A"/>
    <w:rsid w:val="00A348A3"/>
    <w:rsid w:val="00A447D3"/>
    <w:rsid w:val="00A51055"/>
    <w:rsid w:val="00A517EE"/>
    <w:rsid w:val="00A5348D"/>
    <w:rsid w:val="00A5356A"/>
    <w:rsid w:val="00A55D81"/>
    <w:rsid w:val="00A61408"/>
    <w:rsid w:val="00A712E6"/>
    <w:rsid w:val="00A715D3"/>
    <w:rsid w:val="00A71D65"/>
    <w:rsid w:val="00A73B10"/>
    <w:rsid w:val="00A863F7"/>
    <w:rsid w:val="00A90018"/>
    <w:rsid w:val="00A903A3"/>
    <w:rsid w:val="00AB4857"/>
    <w:rsid w:val="00AB5112"/>
    <w:rsid w:val="00AB59AC"/>
    <w:rsid w:val="00AC02BB"/>
    <w:rsid w:val="00AC46FB"/>
    <w:rsid w:val="00AC658F"/>
    <w:rsid w:val="00AD09CB"/>
    <w:rsid w:val="00AD16AA"/>
    <w:rsid w:val="00AD3690"/>
    <w:rsid w:val="00AE0D0D"/>
    <w:rsid w:val="00AE1358"/>
    <w:rsid w:val="00AF60FF"/>
    <w:rsid w:val="00AF7F28"/>
    <w:rsid w:val="00B0075F"/>
    <w:rsid w:val="00B10FF5"/>
    <w:rsid w:val="00B141A2"/>
    <w:rsid w:val="00B30026"/>
    <w:rsid w:val="00B30CA8"/>
    <w:rsid w:val="00B31F68"/>
    <w:rsid w:val="00B34C70"/>
    <w:rsid w:val="00B36404"/>
    <w:rsid w:val="00B54CDB"/>
    <w:rsid w:val="00B55365"/>
    <w:rsid w:val="00B6254C"/>
    <w:rsid w:val="00B637EC"/>
    <w:rsid w:val="00B66B79"/>
    <w:rsid w:val="00B7064F"/>
    <w:rsid w:val="00B724E8"/>
    <w:rsid w:val="00B77A25"/>
    <w:rsid w:val="00B8377B"/>
    <w:rsid w:val="00B92AEE"/>
    <w:rsid w:val="00B9550E"/>
    <w:rsid w:val="00BB0AFD"/>
    <w:rsid w:val="00BB2D71"/>
    <w:rsid w:val="00BB657C"/>
    <w:rsid w:val="00BC0D9E"/>
    <w:rsid w:val="00BC28C6"/>
    <w:rsid w:val="00BC5FAC"/>
    <w:rsid w:val="00BC64CB"/>
    <w:rsid w:val="00BD3232"/>
    <w:rsid w:val="00BD70F1"/>
    <w:rsid w:val="00BD7551"/>
    <w:rsid w:val="00BE3275"/>
    <w:rsid w:val="00BF3316"/>
    <w:rsid w:val="00C00C4F"/>
    <w:rsid w:val="00C03791"/>
    <w:rsid w:val="00C04346"/>
    <w:rsid w:val="00C07E6F"/>
    <w:rsid w:val="00C1083C"/>
    <w:rsid w:val="00C165B1"/>
    <w:rsid w:val="00C279BC"/>
    <w:rsid w:val="00C27A9F"/>
    <w:rsid w:val="00C30A10"/>
    <w:rsid w:val="00C32AE0"/>
    <w:rsid w:val="00C35415"/>
    <w:rsid w:val="00C37D17"/>
    <w:rsid w:val="00C40F6C"/>
    <w:rsid w:val="00C4323B"/>
    <w:rsid w:val="00C4475F"/>
    <w:rsid w:val="00C55832"/>
    <w:rsid w:val="00C600A7"/>
    <w:rsid w:val="00C61906"/>
    <w:rsid w:val="00C64D7A"/>
    <w:rsid w:val="00C71784"/>
    <w:rsid w:val="00C7737E"/>
    <w:rsid w:val="00C85B91"/>
    <w:rsid w:val="00C86B90"/>
    <w:rsid w:val="00C86FC2"/>
    <w:rsid w:val="00C9056B"/>
    <w:rsid w:val="00C93480"/>
    <w:rsid w:val="00C938B7"/>
    <w:rsid w:val="00C96AB6"/>
    <w:rsid w:val="00C97527"/>
    <w:rsid w:val="00CA104D"/>
    <w:rsid w:val="00CA3C91"/>
    <w:rsid w:val="00CA5866"/>
    <w:rsid w:val="00CC09DF"/>
    <w:rsid w:val="00CC1ACA"/>
    <w:rsid w:val="00CC22CF"/>
    <w:rsid w:val="00CD3B0C"/>
    <w:rsid w:val="00CE560A"/>
    <w:rsid w:val="00D00667"/>
    <w:rsid w:val="00D03B95"/>
    <w:rsid w:val="00D06F1C"/>
    <w:rsid w:val="00D10733"/>
    <w:rsid w:val="00D138B6"/>
    <w:rsid w:val="00D14603"/>
    <w:rsid w:val="00D152D1"/>
    <w:rsid w:val="00D31D11"/>
    <w:rsid w:val="00D34011"/>
    <w:rsid w:val="00D454EB"/>
    <w:rsid w:val="00D46210"/>
    <w:rsid w:val="00D479C3"/>
    <w:rsid w:val="00D51BB8"/>
    <w:rsid w:val="00D56D68"/>
    <w:rsid w:val="00D603B5"/>
    <w:rsid w:val="00D60870"/>
    <w:rsid w:val="00D61532"/>
    <w:rsid w:val="00D61BA5"/>
    <w:rsid w:val="00D70096"/>
    <w:rsid w:val="00D72CA7"/>
    <w:rsid w:val="00D75CAA"/>
    <w:rsid w:val="00D812B4"/>
    <w:rsid w:val="00D82450"/>
    <w:rsid w:val="00D82A87"/>
    <w:rsid w:val="00D8547A"/>
    <w:rsid w:val="00D920F9"/>
    <w:rsid w:val="00D94A1E"/>
    <w:rsid w:val="00DB047E"/>
    <w:rsid w:val="00DB0D3F"/>
    <w:rsid w:val="00DC7D9A"/>
    <w:rsid w:val="00DD04CD"/>
    <w:rsid w:val="00DD344F"/>
    <w:rsid w:val="00DE5E4E"/>
    <w:rsid w:val="00E01D8E"/>
    <w:rsid w:val="00E04F60"/>
    <w:rsid w:val="00E057D7"/>
    <w:rsid w:val="00E077D5"/>
    <w:rsid w:val="00E122E5"/>
    <w:rsid w:val="00E15D74"/>
    <w:rsid w:val="00E17A99"/>
    <w:rsid w:val="00E309BE"/>
    <w:rsid w:val="00E31472"/>
    <w:rsid w:val="00E34516"/>
    <w:rsid w:val="00E360EE"/>
    <w:rsid w:val="00E36171"/>
    <w:rsid w:val="00E45EEA"/>
    <w:rsid w:val="00E46572"/>
    <w:rsid w:val="00E47268"/>
    <w:rsid w:val="00E47EF4"/>
    <w:rsid w:val="00E532F7"/>
    <w:rsid w:val="00E6113C"/>
    <w:rsid w:val="00E6137C"/>
    <w:rsid w:val="00E6289A"/>
    <w:rsid w:val="00E63243"/>
    <w:rsid w:val="00E71986"/>
    <w:rsid w:val="00E727B2"/>
    <w:rsid w:val="00E873E8"/>
    <w:rsid w:val="00EA30C8"/>
    <w:rsid w:val="00EA4BF7"/>
    <w:rsid w:val="00EA7094"/>
    <w:rsid w:val="00EB23CA"/>
    <w:rsid w:val="00EB5E11"/>
    <w:rsid w:val="00EB7E81"/>
    <w:rsid w:val="00ED0275"/>
    <w:rsid w:val="00ED5912"/>
    <w:rsid w:val="00EE4CF2"/>
    <w:rsid w:val="00EE5F01"/>
    <w:rsid w:val="00EE7ACF"/>
    <w:rsid w:val="00EF6E97"/>
    <w:rsid w:val="00F05516"/>
    <w:rsid w:val="00F16A89"/>
    <w:rsid w:val="00F241A7"/>
    <w:rsid w:val="00F24BE8"/>
    <w:rsid w:val="00F2587B"/>
    <w:rsid w:val="00F32021"/>
    <w:rsid w:val="00F351B8"/>
    <w:rsid w:val="00F35AEF"/>
    <w:rsid w:val="00F36FA0"/>
    <w:rsid w:val="00F40581"/>
    <w:rsid w:val="00F44048"/>
    <w:rsid w:val="00F44E80"/>
    <w:rsid w:val="00F56BF7"/>
    <w:rsid w:val="00F62A04"/>
    <w:rsid w:val="00F6683E"/>
    <w:rsid w:val="00F82745"/>
    <w:rsid w:val="00F831A4"/>
    <w:rsid w:val="00F846DE"/>
    <w:rsid w:val="00F96444"/>
    <w:rsid w:val="00F96E0F"/>
    <w:rsid w:val="00F972AE"/>
    <w:rsid w:val="00F97D89"/>
    <w:rsid w:val="00FA0B57"/>
    <w:rsid w:val="00FB0E96"/>
    <w:rsid w:val="00FC4A5C"/>
    <w:rsid w:val="00FC75F5"/>
    <w:rsid w:val="00FD13A6"/>
    <w:rsid w:val="00FD4546"/>
    <w:rsid w:val="00FF1209"/>
    <w:rsid w:val="00FF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905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C9056B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rsid w:val="00C9056B"/>
    <w:pPr>
      <w:spacing w:before="120"/>
      <w:jc w:val="both"/>
    </w:pPr>
    <w:rPr>
      <w:i/>
      <w:iCs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C9056B"/>
    <w:rPr>
      <w:rFonts w:ascii="Times New Roman" w:eastAsia="Times New Roman" w:hAnsi="Times New Roman" w:cs="Times New Roman"/>
      <w:i/>
      <w:iCs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rsid w:val="00C9056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9056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C9056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056B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notaapidipagina">
    <w:name w:val="footnote reference"/>
    <w:rsid w:val="00C9056B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C9056B"/>
    <w:pPr>
      <w:ind w:left="708"/>
    </w:pPr>
  </w:style>
  <w:style w:type="character" w:styleId="Enfasicorsivo">
    <w:name w:val="Emphasis"/>
    <w:uiPriority w:val="20"/>
    <w:qFormat/>
    <w:rsid w:val="00C9056B"/>
    <w:rPr>
      <w:i/>
      <w:iCs/>
    </w:rPr>
  </w:style>
  <w:style w:type="paragraph" w:customStyle="1" w:styleId="Appendix1">
    <w:name w:val="Appendix 1"/>
    <w:basedOn w:val="Normale"/>
    <w:next w:val="Appendix2"/>
    <w:uiPriority w:val="32"/>
    <w:qFormat/>
    <w:rsid w:val="00C9056B"/>
    <w:pPr>
      <w:keepNext/>
      <w:keepLines/>
      <w:pageBreakBefore/>
      <w:numPr>
        <w:numId w:val="4"/>
      </w:numPr>
      <w:spacing w:after="360"/>
      <w:jc w:val="both"/>
    </w:pPr>
    <w:rPr>
      <w:rFonts w:ascii="Times New Roman Bold" w:eastAsia="MS Mincho" w:hAnsi="Times New Roman Bold" w:cs="Times New Roman Bold"/>
      <w:b/>
      <w:bCs/>
      <w:sz w:val="26"/>
      <w:szCs w:val="26"/>
      <w:lang w:val="en-GB" w:eastAsia="en-US"/>
    </w:rPr>
  </w:style>
  <w:style w:type="paragraph" w:customStyle="1" w:styleId="Appendix2">
    <w:name w:val="Appendix 2"/>
    <w:basedOn w:val="Normale"/>
    <w:next w:val="Appendix3"/>
    <w:uiPriority w:val="32"/>
    <w:qFormat/>
    <w:rsid w:val="00C9056B"/>
    <w:pPr>
      <w:keepNext/>
      <w:numPr>
        <w:ilvl w:val="1"/>
        <w:numId w:val="4"/>
      </w:numPr>
      <w:spacing w:after="240"/>
      <w:jc w:val="both"/>
    </w:pPr>
    <w:rPr>
      <w:rFonts w:eastAsia="MS Mincho"/>
      <w:b/>
      <w:bCs/>
      <w:sz w:val="22"/>
      <w:szCs w:val="22"/>
      <w:lang w:val="en-GB" w:eastAsia="en-US"/>
    </w:rPr>
  </w:style>
  <w:style w:type="paragraph" w:customStyle="1" w:styleId="Appendix3">
    <w:name w:val="Appendix 3"/>
    <w:basedOn w:val="Normale"/>
    <w:next w:val="Normale"/>
    <w:uiPriority w:val="32"/>
    <w:qFormat/>
    <w:rsid w:val="00C9056B"/>
    <w:pPr>
      <w:numPr>
        <w:ilvl w:val="2"/>
        <w:numId w:val="4"/>
      </w:numPr>
      <w:spacing w:after="180"/>
      <w:jc w:val="both"/>
    </w:pPr>
    <w:rPr>
      <w:rFonts w:eastAsia="MS Mincho"/>
      <w:sz w:val="22"/>
      <w:szCs w:val="22"/>
      <w:lang w:val="en-GB" w:eastAsia="en-US"/>
    </w:rPr>
  </w:style>
  <w:style w:type="paragraph" w:customStyle="1" w:styleId="Appendix4">
    <w:name w:val="Appendix 4"/>
    <w:basedOn w:val="Normale"/>
    <w:next w:val="Normale"/>
    <w:uiPriority w:val="32"/>
    <w:qFormat/>
    <w:rsid w:val="00C9056B"/>
    <w:pPr>
      <w:numPr>
        <w:ilvl w:val="3"/>
        <w:numId w:val="4"/>
      </w:numPr>
      <w:spacing w:after="180"/>
      <w:jc w:val="both"/>
    </w:pPr>
    <w:rPr>
      <w:rFonts w:eastAsia="MS Mincho"/>
      <w:iCs/>
      <w:sz w:val="22"/>
      <w:szCs w:val="22"/>
      <w:lang w:val="en-GB" w:eastAsia="en-US"/>
    </w:rPr>
  </w:style>
  <w:style w:type="paragraph" w:customStyle="1" w:styleId="Appendix5">
    <w:name w:val="Appendix 5"/>
    <w:basedOn w:val="Normale"/>
    <w:uiPriority w:val="32"/>
    <w:qFormat/>
    <w:rsid w:val="00C9056B"/>
    <w:pPr>
      <w:numPr>
        <w:ilvl w:val="4"/>
        <w:numId w:val="4"/>
      </w:numPr>
      <w:spacing w:after="180"/>
      <w:jc w:val="both"/>
    </w:pPr>
    <w:rPr>
      <w:rFonts w:eastAsia="MS Mincho"/>
      <w:sz w:val="22"/>
      <w:szCs w:val="22"/>
      <w:lang w:val="en-GB" w:eastAsia="en-US"/>
    </w:rPr>
  </w:style>
  <w:style w:type="paragraph" w:customStyle="1" w:styleId="Appendix6">
    <w:name w:val="Appendix 6"/>
    <w:basedOn w:val="Normale"/>
    <w:uiPriority w:val="32"/>
    <w:qFormat/>
    <w:rsid w:val="00C9056B"/>
    <w:pPr>
      <w:numPr>
        <w:ilvl w:val="5"/>
        <w:numId w:val="4"/>
      </w:numPr>
      <w:spacing w:after="180"/>
      <w:jc w:val="both"/>
    </w:pPr>
    <w:rPr>
      <w:rFonts w:eastAsia="MS Mincho"/>
      <w:sz w:val="22"/>
      <w:szCs w:val="22"/>
      <w:lang w:val="en-GB" w:eastAsia="en-US"/>
    </w:rPr>
  </w:style>
  <w:style w:type="paragraph" w:customStyle="1" w:styleId="Appendix7">
    <w:name w:val="Appendix 7"/>
    <w:basedOn w:val="Normale"/>
    <w:uiPriority w:val="32"/>
    <w:qFormat/>
    <w:rsid w:val="00C9056B"/>
    <w:pPr>
      <w:numPr>
        <w:ilvl w:val="6"/>
        <w:numId w:val="4"/>
      </w:numPr>
      <w:spacing w:after="180"/>
      <w:jc w:val="both"/>
    </w:pPr>
    <w:rPr>
      <w:rFonts w:eastAsia="MS Mincho"/>
      <w:sz w:val="22"/>
      <w:szCs w:val="22"/>
      <w:lang w:val="en-GB" w:eastAsia="en-US"/>
    </w:rPr>
  </w:style>
  <w:style w:type="paragraph" w:customStyle="1" w:styleId="Appendix8">
    <w:name w:val="Appendix 8"/>
    <w:basedOn w:val="Normale"/>
    <w:uiPriority w:val="32"/>
    <w:qFormat/>
    <w:rsid w:val="00C9056B"/>
    <w:pPr>
      <w:numPr>
        <w:ilvl w:val="7"/>
        <w:numId w:val="4"/>
      </w:numPr>
      <w:spacing w:after="180"/>
      <w:jc w:val="both"/>
    </w:pPr>
    <w:rPr>
      <w:rFonts w:eastAsia="MS Mincho"/>
      <w:sz w:val="22"/>
      <w:szCs w:val="22"/>
      <w:lang w:val="en-GB" w:eastAsia="en-US"/>
    </w:rPr>
  </w:style>
  <w:style w:type="paragraph" w:customStyle="1" w:styleId="Appendix9">
    <w:name w:val="Appendix 9"/>
    <w:basedOn w:val="Normale"/>
    <w:uiPriority w:val="32"/>
    <w:qFormat/>
    <w:rsid w:val="00C9056B"/>
    <w:pPr>
      <w:numPr>
        <w:ilvl w:val="8"/>
        <w:numId w:val="4"/>
      </w:numPr>
      <w:spacing w:after="180"/>
      <w:jc w:val="both"/>
    </w:pPr>
    <w:rPr>
      <w:rFonts w:eastAsia="MS Mincho"/>
      <w:sz w:val="22"/>
      <w:szCs w:val="22"/>
      <w:lang w:val="en-GB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670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670B"/>
    <w:rPr>
      <w:rFonts w:ascii="Tahoma" w:eastAsia="Times New Roman" w:hAnsi="Tahoma" w:cs="Tahoma"/>
      <w:sz w:val="16"/>
      <w:szCs w:val="16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5105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905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C9056B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rsid w:val="00C9056B"/>
    <w:pPr>
      <w:spacing w:before="120"/>
      <w:jc w:val="both"/>
    </w:pPr>
    <w:rPr>
      <w:i/>
      <w:iCs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C9056B"/>
    <w:rPr>
      <w:rFonts w:ascii="Times New Roman" w:eastAsia="Times New Roman" w:hAnsi="Times New Roman" w:cs="Times New Roman"/>
      <w:i/>
      <w:iCs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rsid w:val="00C9056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9056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C9056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056B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notaapidipagina">
    <w:name w:val="footnote reference"/>
    <w:rsid w:val="00C9056B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C9056B"/>
    <w:pPr>
      <w:ind w:left="708"/>
    </w:pPr>
  </w:style>
  <w:style w:type="character" w:styleId="Enfasicorsivo">
    <w:name w:val="Emphasis"/>
    <w:uiPriority w:val="20"/>
    <w:qFormat/>
    <w:rsid w:val="00C9056B"/>
    <w:rPr>
      <w:i/>
      <w:iCs/>
    </w:rPr>
  </w:style>
  <w:style w:type="paragraph" w:customStyle="1" w:styleId="Appendix1">
    <w:name w:val="Appendix 1"/>
    <w:basedOn w:val="Normale"/>
    <w:next w:val="Appendix2"/>
    <w:uiPriority w:val="32"/>
    <w:qFormat/>
    <w:rsid w:val="00C9056B"/>
    <w:pPr>
      <w:keepNext/>
      <w:keepLines/>
      <w:pageBreakBefore/>
      <w:numPr>
        <w:numId w:val="4"/>
      </w:numPr>
      <w:spacing w:after="360"/>
      <w:jc w:val="both"/>
    </w:pPr>
    <w:rPr>
      <w:rFonts w:ascii="Times New Roman Bold" w:eastAsia="MS Mincho" w:hAnsi="Times New Roman Bold" w:cs="Times New Roman Bold"/>
      <w:b/>
      <w:bCs/>
      <w:sz w:val="26"/>
      <w:szCs w:val="26"/>
      <w:lang w:val="en-GB" w:eastAsia="en-US"/>
    </w:rPr>
  </w:style>
  <w:style w:type="paragraph" w:customStyle="1" w:styleId="Appendix2">
    <w:name w:val="Appendix 2"/>
    <w:basedOn w:val="Normale"/>
    <w:next w:val="Appendix3"/>
    <w:uiPriority w:val="32"/>
    <w:qFormat/>
    <w:rsid w:val="00C9056B"/>
    <w:pPr>
      <w:keepNext/>
      <w:numPr>
        <w:ilvl w:val="1"/>
        <w:numId w:val="4"/>
      </w:numPr>
      <w:spacing w:after="240"/>
      <w:jc w:val="both"/>
    </w:pPr>
    <w:rPr>
      <w:rFonts w:eastAsia="MS Mincho"/>
      <w:b/>
      <w:bCs/>
      <w:sz w:val="22"/>
      <w:szCs w:val="22"/>
      <w:lang w:val="en-GB" w:eastAsia="en-US"/>
    </w:rPr>
  </w:style>
  <w:style w:type="paragraph" w:customStyle="1" w:styleId="Appendix3">
    <w:name w:val="Appendix 3"/>
    <w:basedOn w:val="Normale"/>
    <w:next w:val="Normale"/>
    <w:uiPriority w:val="32"/>
    <w:qFormat/>
    <w:rsid w:val="00C9056B"/>
    <w:pPr>
      <w:numPr>
        <w:ilvl w:val="2"/>
        <w:numId w:val="4"/>
      </w:numPr>
      <w:spacing w:after="180"/>
      <w:jc w:val="both"/>
    </w:pPr>
    <w:rPr>
      <w:rFonts w:eastAsia="MS Mincho"/>
      <w:sz w:val="22"/>
      <w:szCs w:val="22"/>
      <w:lang w:val="en-GB" w:eastAsia="en-US"/>
    </w:rPr>
  </w:style>
  <w:style w:type="paragraph" w:customStyle="1" w:styleId="Appendix4">
    <w:name w:val="Appendix 4"/>
    <w:basedOn w:val="Normale"/>
    <w:next w:val="Normale"/>
    <w:uiPriority w:val="32"/>
    <w:qFormat/>
    <w:rsid w:val="00C9056B"/>
    <w:pPr>
      <w:numPr>
        <w:ilvl w:val="3"/>
        <w:numId w:val="4"/>
      </w:numPr>
      <w:spacing w:after="180"/>
      <w:jc w:val="both"/>
    </w:pPr>
    <w:rPr>
      <w:rFonts w:eastAsia="MS Mincho"/>
      <w:iCs/>
      <w:sz w:val="22"/>
      <w:szCs w:val="22"/>
      <w:lang w:val="en-GB" w:eastAsia="en-US"/>
    </w:rPr>
  </w:style>
  <w:style w:type="paragraph" w:customStyle="1" w:styleId="Appendix5">
    <w:name w:val="Appendix 5"/>
    <w:basedOn w:val="Normale"/>
    <w:uiPriority w:val="32"/>
    <w:qFormat/>
    <w:rsid w:val="00C9056B"/>
    <w:pPr>
      <w:numPr>
        <w:ilvl w:val="4"/>
        <w:numId w:val="4"/>
      </w:numPr>
      <w:spacing w:after="180"/>
      <w:jc w:val="both"/>
    </w:pPr>
    <w:rPr>
      <w:rFonts w:eastAsia="MS Mincho"/>
      <w:sz w:val="22"/>
      <w:szCs w:val="22"/>
      <w:lang w:val="en-GB" w:eastAsia="en-US"/>
    </w:rPr>
  </w:style>
  <w:style w:type="paragraph" w:customStyle="1" w:styleId="Appendix6">
    <w:name w:val="Appendix 6"/>
    <w:basedOn w:val="Normale"/>
    <w:uiPriority w:val="32"/>
    <w:qFormat/>
    <w:rsid w:val="00C9056B"/>
    <w:pPr>
      <w:numPr>
        <w:ilvl w:val="5"/>
        <w:numId w:val="4"/>
      </w:numPr>
      <w:spacing w:after="180"/>
      <w:jc w:val="both"/>
    </w:pPr>
    <w:rPr>
      <w:rFonts w:eastAsia="MS Mincho"/>
      <w:sz w:val="22"/>
      <w:szCs w:val="22"/>
      <w:lang w:val="en-GB" w:eastAsia="en-US"/>
    </w:rPr>
  </w:style>
  <w:style w:type="paragraph" w:customStyle="1" w:styleId="Appendix7">
    <w:name w:val="Appendix 7"/>
    <w:basedOn w:val="Normale"/>
    <w:uiPriority w:val="32"/>
    <w:qFormat/>
    <w:rsid w:val="00C9056B"/>
    <w:pPr>
      <w:numPr>
        <w:ilvl w:val="6"/>
        <w:numId w:val="4"/>
      </w:numPr>
      <w:spacing w:after="180"/>
      <w:jc w:val="both"/>
    </w:pPr>
    <w:rPr>
      <w:rFonts w:eastAsia="MS Mincho"/>
      <w:sz w:val="22"/>
      <w:szCs w:val="22"/>
      <w:lang w:val="en-GB" w:eastAsia="en-US"/>
    </w:rPr>
  </w:style>
  <w:style w:type="paragraph" w:customStyle="1" w:styleId="Appendix8">
    <w:name w:val="Appendix 8"/>
    <w:basedOn w:val="Normale"/>
    <w:uiPriority w:val="32"/>
    <w:qFormat/>
    <w:rsid w:val="00C9056B"/>
    <w:pPr>
      <w:numPr>
        <w:ilvl w:val="7"/>
        <w:numId w:val="4"/>
      </w:numPr>
      <w:spacing w:after="180"/>
      <w:jc w:val="both"/>
    </w:pPr>
    <w:rPr>
      <w:rFonts w:eastAsia="MS Mincho"/>
      <w:sz w:val="22"/>
      <w:szCs w:val="22"/>
      <w:lang w:val="en-GB" w:eastAsia="en-US"/>
    </w:rPr>
  </w:style>
  <w:style w:type="paragraph" w:customStyle="1" w:styleId="Appendix9">
    <w:name w:val="Appendix 9"/>
    <w:basedOn w:val="Normale"/>
    <w:uiPriority w:val="32"/>
    <w:qFormat/>
    <w:rsid w:val="00C9056B"/>
    <w:pPr>
      <w:numPr>
        <w:ilvl w:val="8"/>
        <w:numId w:val="4"/>
      </w:numPr>
      <w:spacing w:after="180"/>
      <w:jc w:val="both"/>
    </w:pPr>
    <w:rPr>
      <w:rFonts w:eastAsia="MS Mincho"/>
      <w:sz w:val="22"/>
      <w:szCs w:val="22"/>
      <w:lang w:val="en-GB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670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670B"/>
    <w:rPr>
      <w:rFonts w:ascii="Tahoma" w:eastAsia="Times New Roman" w:hAnsi="Tahoma" w:cs="Tahoma"/>
      <w:sz w:val="16"/>
      <w:szCs w:val="16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5105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aipem.com" TargetMode="External"/><Relationship Id="rId18" Type="http://schemas.openxmlformats.org/officeDocument/2006/relationships/hyperlink" Target="mailto:segreteria.societaria@saipem.com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http://www.borsaitaliana.it" TargetMode="External"/><Relationship Id="rId17" Type="http://schemas.openxmlformats.org/officeDocument/2006/relationships/hyperlink" Target="mailto:investor.relations@saipem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aipem@icorporate.it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marketstorage.com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media.relations@saipem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aipem.com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yperlink" Target="http://www.saipem.com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BD84C-2593-45A5-A549-C469091CA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Saipem S.p.A.</Company>
  <LinksUpToDate>false</LinksUpToDate>
  <CharactersWithSpaces>3534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Palladino Camilla</dc:creator>
  <cp:lastModifiedBy>Leotta Luca</cp:lastModifiedBy>
  <cp:revision>3</cp:revision>
  <cp:lastPrinted>2015-10-27T10:15:00Z</cp:lastPrinted>
  <dcterms:created xsi:type="dcterms:W3CDTF">2015-10-30T15:33:00Z</dcterms:created>
  <dcterms:modified xsi:type="dcterms:W3CDTF">2015-11-02T08:26:00Z</dcterms:modified>
</cp:coreProperties>
</file>